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4"/>
        <w:jc w:val="center"/>
        <w:rPr>
          <w:b/>
          <w:bCs/>
          <w:sz w:val="28"/>
          <w:szCs w:val="28"/>
        </w:rPr>
      </w:pPr>
      <w:r>
        <w:rPr>
          <w:b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0629" cy="660613"/>
                <wp:effectExtent l="0" t="0" r="0" b="0"/>
                <wp:docPr id="1" name="_x0000_i105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50629" cy="6606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36pt;height:52.02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b/>
        </w:rPr>
        <w:t xml:space="preserve">  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74"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874"/>
        <w:jc w:val="center"/>
        <w:tabs>
          <w:tab w:val="left" w:pos="708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ИНСПЕКЦИЯ ГОСУДАРСТВЕННОГО СТРОИТЕЛЬНОГО НАДЗОРА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6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НОВОСИБИРСКОЙ ОБЛАСТИ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64"/>
        <w:jc w:val="center"/>
        <w:rPr>
          <w:b/>
          <w:sz w:val="26"/>
          <w:szCs w:val="26"/>
        </w:rPr>
      </w:pPr>
      <w:r>
        <w:rPr>
          <w:b/>
          <w:sz w:val="28"/>
          <w:szCs w:val="28"/>
        </w:rPr>
        <w:t xml:space="preserve">(Стройнадзор Новосибирской области)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864"/>
        <w:jc w:val="center"/>
        <w:rPr>
          <w:b/>
          <w:bCs/>
          <w:spacing w:val="40"/>
          <w:sz w:val="28"/>
        </w:rPr>
      </w:pPr>
      <w:r>
        <w:rPr>
          <w:b/>
          <w:bCs/>
          <w:spacing w:val="40"/>
          <w:sz w:val="28"/>
        </w:rPr>
      </w:r>
      <w:r>
        <w:rPr>
          <w:b/>
          <w:bCs/>
          <w:spacing w:val="40"/>
          <w:sz w:val="28"/>
        </w:rPr>
      </w:r>
      <w:r>
        <w:rPr>
          <w:b/>
          <w:bCs/>
          <w:spacing w:val="40"/>
          <w:sz w:val="28"/>
        </w:rPr>
      </w:r>
    </w:p>
    <w:p>
      <w:pPr>
        <w:jc w:val="center"/>
        <w:tabs>
          <w:tab w:val="clear" w:pos="4677" w:leader="none"/>
          <w:tab w:val="clear" w:pos="9355" w:leader="none"/>
        </w:tabs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t xml:space="preserve">П Р И К А З</w:t>
      </w:r>
      <w:r>
        <w:rPr>
          <w:b/>
          <w:bCs/>
          <w:sz w:val="28"/>
          <w:szCs w:val="28"/>
          <w14:ligatures w14:val="none"/>
        </w:rPr>
      </w:r>
      <w:r>
        <w:rPr>
          <w:b/>
          <w:bCs/>
          <w:sz w:val="28"/>
          <w:szCs w:val="28"/>
          <w14:ligatures w14:val="none"/>
        </w:rPr>
      </w:r>
    </w:p>
    <w:p>
      <w:pPr>
        <w:pStyle w:val="880"/>
        <w:jc w:val="center"/>
        <w:keepNext w:val="0"/>
        <w:rPr>
          <w:szCs w:val="20"/>
        </w:rPr>
        <w:outlineLvl w:val="9"/>
      </w:pPr>
      <w:r>
        <w:rPr>
          <w:szCs w:val="20"/>
        </w:rPr>
      </w:r>
      <w:r>
        <w:rPr>
          <w:szCs w:val="20"/>
        </w:rPr>
      </w:r>
      <w:r>
        <w:rPr>
          <w:szCs w:val="20"/>
        </w:rPr>
      </w:r>
    </w:p>
    <w:tbl>
      <w:tblPr>
        <w:tblW w:w="9923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552"/>
        <w:gridCol w:w="5812"/>
        <w:gridCol w:w="155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none"/>
              </w:rPr>
              <w:t xml:space="preserve">30.09.2025</w:t>
            </w: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tcW w:w="5812" w:type="dxa"/>
            <w:vAlign w:val="top"/>
            <w:textDirection w:val="lrTb"/>
            <w:noWrap w:val="false"/>
          </w:tcPr>
          <w:p>
            <w:pPr>
              <w:pStyle w:val="86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r>
              <w:t xml:space="preserve">13-НПА</w:t>
            </w:r>
            <w:r/>
          </w:p>
        </w:tc>
      </w:tr>
    </w:tbl>
    <w:p>
      <w:pPr>
        <w:pStyle w:val="864"/>
        <w:jc w:val="center"/>
        <w:tabs>
          <w:tab w:val="left" w:pos="4320" w:leader="none"/>
        </w:tabs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</w:r>
      <w:r>
        <w:rPr>
          <w:color w:val="000000"/>
          <w:sz w:val="28"/>
          <w:szCs w:val="28"/>
          <w:lang w:val="en-US"/>
        </w:rPr>
      </w:r>
      <w:r>
        <w:rPr>
          <w:color w:val="000000"/>
          <w:sz w:val="28"/>
          <w:szCs w:val="28"/>
          <w:lang w:val="en-US"/>
        </w:rPr>
      </w:r>
    </w:p>
    <w:p>
      <w:pPr>
        <w:pStyle w:val="864"/>
        <w:jc w:val="center"/>
        <w:tabs>
          <w:tab w:val="left" w:pos="4320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г. Новосибирск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6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приказ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Стройнадзора Новосибирской области от </w:t>
      </w:r>
      <w:r>
        <w:rPr>
          <w:b/>
          <w:sz w:val="28"/>
          <w:szCs w:val="28"/>
        </w:rPr>
        <w:t xml:space="preserve">03.07</w:t>
      </w:r>
      <w:r>
        <w:rPr>
          <w:b/>
          <w:sz w:val="28"/>
          <w:szCs w:val="28"/>
        </w:rPr>
        <w:t xml:space="preserve">.2023</w:t>
      </w:r>
      <w:r>
        <w:rPr>
          <w:b/>
          <w:sz w:val="28"/>
          <w:szCs w:val="28"/>
        </w:rPr>
        <w:t xml:space="preserve"> № 3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соответствии с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постановлением Губернатора Новосибирской области </w:t>
      </w:r>
      <w:r>
        <w:rPr>
          <w:color w:val="000000"/>
          <w:sz w:val="28"/>
          <w:szCs w:val="28"/>
        </w:rPr>
        <w:br/>
        <w:t xml:space="preserve">от 27.08.2025 </w:t>
      </w:r>
      <w:r>
        <w:rPr>
          <w:color w:val="000000"/>
          <w:sz w:val="28"/>
          <w:szCs w:val="28"/>
        </w:rPr>
        <w:t xml:space="preserve">№ </w:t>
      </w:r>
      <w:r>
        <w:rPr>
          <w:color w:val="000000"/>
          <w:sz w:val="28"/>
          <w:szCs w:val="28"/>
        </w:rPr>
        <w:t xml:space="preserve">162 </w:t>
      </w:r>
      <w:r>
        <w:rPr>
          <w:color w:val="000000"/>
          <w:sz w:val="28"/>
          <w:szCs w:val="28"/>
        </w:rPr>
        <w:t xml:space="preserve">«</w:t>
      </w:r>
      <w:r>
        <w:rPr>
          <w:color w:val="000000"/>
          <w:sz w:val="28"/>
          <w:szCs w:val="28"/>
        </w:rPr>
        <w:t xml:space="preserve">О внесении изменений в постановление Губернатора Новосибирской области </w:t>
      </w:r>
      <w:r>
        <w:rPr>
          <w:color w:val="000000"/>
          <w:sz w:val="28"/>
          <w:szCs w:val="28"/>
        </w:rPr>
        <w:t xml:space="preserve">от 01.11.2010 № 345</w:t>
      </w:r>
      <w:r>
        <w:rPr>
          <w:color w:val="000000"/>
          <w:sz w:val="28"/>
          <w:szCs w:val="28"/>
        </w:rPr>
        <w:t xml:space="preserve">»,</w:t>
      </w:r>
      <w:r>
        <w:rPr>
          <w:b/>
          <w:color w:val="000000"/>
          <w:sz w:val="28"/>
          <w:szCs w:val="28"/>
        </w:rPr>
        <w:t xml:space="preserve"> </w:t>
      </w:r>
      <w:r>
        <w:rPr>
          <w:sz w:val="28"/>
          <w:szCs w:val="28"/>
          <w:highlight w:val="white"/>
        </w:rPr>
        <w:t xml:space="preserve">приказом </w:t>
      </w:r>
      <w:r>
        <w:rPr>
          <w:sz w:val="28"/>
          <w:szCs w:val="28"/>
          <w:highlight w:val="white"/>
        </w:rPr>
        <w:t xml:space="preserve">Росстандарта</w:t>
      </w:r>
      <w:r>
        <w:rPr>
          <w:sz w:val="28"/>
          <w:szCs w:val="28"/>
          <w:highlight w:val="white"/>
        </w:rPr>
        <w:t xml:space="preserve"> </w:t>
        <w:br/>
        <w:t xml:space="preserve">от </w:t>
      </w:r>
      <w:r>
        <w:rPr>
          <w:sz w:val="28"/>
          <w:szCs w:val="28"/>
          <w:highlight w:val="white"/>
        </w:rPr>
        <w:t xml:space="preserve">26.06.2025</w:t>
      </w:r>
      <w:r>
        <w:rPr>
          <w:sz w:val="28"/>
          <w:szCs w:val="28"/>
          <w:highlight w:val="white"/>
        </w:rPr>
        <w:t xml:space="preserve"> № </w:t>
      </w:r>
      <w:r>
        <w:rPr>
          <w:sz w:val="28"/>
          <w:szCs w:val="28"/>
          <w:highlight w:val="white"/>
        </w:rPr>
        <w:t xml:space="preserve">622-ст</w:t>
      </w:r>
      <w:r>
        <w:rPr>
          <w:sz w:val="28"/>
          <w:szCs w:val="28"/>
          <w:highlight w:val="white"/>
        </w:rPr>
        <w:t xml:space="preserve"> «</w:t>
      </w:r>
      <w:r>
        <w:rPr>
          <w:sz w:val="28"/>
          <w:szCs w:val="28"/>
          <w:highlight w:val="white"/>
        </w:rPr>
        <w:t xml:space="preserve">ГОСТ Р 7.0.97-2025. 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</w:t>
        <w:br/>
        <w:t xml:space="preserve">к оформлению документов</w:t>
      </w:r>
      <w:r>
        <w:rPr>
          <w:sz w:val="28"/>
          <w:szCs w:val="28"/>
          <w:highlight w:val="white"/>
        </w:rPr>
        <w:t xml:space="preserve">»,</w:t>
      </w:r>
      <w:r>
        <w:rPr>
          <w:color w:val="000000"/>
          <w:sz w:val="28"/>
          <w:szCs w:val="28"/>
        </w:rPr>
        <w:t xml:space="preserve"> приказом Росархива от 31.07.2023 № 77 </w:t>
      </w:r>
      <w:r>
        <w:rPr>
          <w:color w:val="000000"/>
          <w:sz w:val="28"/>
          <w:szCs w:val="28"/>
        </w:rPr>
        <w:br/>
        <w:t xml:space="preserve">«Об утверждении Правил организации хранения, комплектования, учета </w:t>
        <w:br/>
        <w:t xml:space="preserve">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организациях»</w:t>
      </w:r>
      <w:r>
        <w:rPr>
          <w:sz w:val="28"/>
          <w:szCs w:val="28"/>
          <w:highlight w:val="white"/>
        </w:rPr>
        <w:t xml:space="preserve">,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b/>
          <w:color w:val="000000"/>
          <w:sz w:val="28"/>
          <w:szCs w:val="28"/>
          <w:highlight w:val="white"/>
        </w:rPr>
        <w:t xml:space="preserve">п</w:t>
      </w:r>
      <w:r>
        <w:rPr>
          <w:b/>
          <w:color w:val="000000"/>
          <w:sz w:val="28"/>
          <w:szCs w:val="28"/>
          <w:highlight w:val="white"/>
        </w:rPr>
        <w:t xml:space="preserve"> р и к а з ы в а ю:</w:t>
      </w:r>
      <w:r>
        <w:rPr>
          <w:color w:val="000000"/>
          <w:sz w:val="28"/>
          <w:szCs w:val="28"/>
          <w14:ligatures w14:val="none"/>
        </w:rPr>
      </w:r>
      <w:r>
        <w:rPr>
          <w:color w:val="000000"/>
          <w:sz w:val="28"/>
          <w:szCs w:val="28"/>
          <w14:ligatures w14:val="none"/>
        </w:rPr>
      </w:r>
    </w:p>
    <w:p>
      <w:pPr>
        <w:pStyle w:val="872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1. </w:t>
      </w:r>
      <w:r>
        <w:rPr>
          <w:sz w:val="28"/>
          <w:szCs w:val="28"/>
        </w:rPr>
        <w:t xml:space="preserve">Внести в приказ инспекции</w:t>
      </w:r>
      <w:r>
        <w:rPr>
          <w:sz w:val="28"/>
          <w:szCs w:val="28"/>
        </w:rPr>
        <w:t xml:space="preserve"> государственного строительного надзора Новосибирской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03.07</w:t>
      </w:r>
      <w:r>
        <w:rPr>
          <w:sz w:val="28"/>
          <w:szCs w:val="28"/>
        </w:rPr>
        <w:t xml:space="preserve">.2023 № 3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нструкции </w:t>
        <w:br/>
        <w:t xml:space="preserve">по</w:t>
      </w:r>
      <w:r>
        <w:rPr>
          <w:sz w:val="28"/>
          <w:szCs w:val="28"/>
        </w:rPr>
        <w:t xml:space="preserve"> делопроизводству инспекции государственного строительного надзора Новосибирской области</w:t>
      </w:r>
      <w:r>
        <w:rPr>
          <w:sz w:val="28"/>
          <w:szCs w:val="28"/>
        </w:rPr>
        <w:t xml:space="preserve">» следующие изменения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В Инструкции по делопроизводству инспекции государственного строительного надзора Новосибирской области (далее – Инструкция):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2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1) </w:t>
      </w:r>
      <w:r>
        <w:rPr>
          <w:sz w:val="28"/>
          <w:szCs w:val="28"/>
        </w:rPr>
        <w:t xml:space="preserve">в пункте</w:t>
      </w:r>
      <w:r>
        <w:rPr>
          <w:sz w:val="28"/>
          <w:szCs w:val="28"/>
        </w:rPr>
        <w:t xml:space="preserve"> 1.2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</w:rPr>
        <w:t xml:space="preserve">а) </w:t>
      </w:r>
      <w:r>
        <w:rPr>
          <w:sz w:val="28"/>
          <w:szCs w:val="28"/>
        </w:rPr>
        <w:t xml:space="preserve">слова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ГОСТ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 7.0.97-2016</w:t>
      </w:r>
      <w:r>
        <w:rPr>
          <w:sz w:val="28"/>
          <w:szCs w:val="28"/>
        </w:rPr>
        <w:t xml:space="preserve">» заменить словами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ГОСТ Р 7.0.97-2025</w:t>
      </w:r>
      <w:r>
        <w:rPr>
          <w:sz w:val="28"/>
          <w:szCs w:val="28"/>
        </w:rPr>
        <w:t xml:space="preserve">»;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pStyle w:val="872"/>
        <w:ind w:firstLine="709"/>
        <w:rPr>
          <w:sz w:val="28"/>
          <w:szCs w:val="28"/>
          <w14:ligatures w14:val="none"/>
        </w:rPr>
      </w:pPr>
      <w:r>
        <w:rPr>
          <w:sz w:val="28"/>
          <w:szCs w:val="28"/>
          <w:highlight w:val="none"/>
        </w:rPr>
        <w:t xml:space="preserve">б) </w:t>
      </w:r>
      <w:r>
        <w:rPr>
          <w:sz w:val="28"/>
          <w:szCs w:val="28"/>
        </w:rPr>
        <w:t xml:space="preserve">слова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«08.12.2016 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2004-ст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заменить слова</w:t>
      </w:r>
      <w:r>
        <w:rPr>
          <w:sz w:val="28"/>
          <w:szCs w:val="28"/>
        </w:rPr>
        <w:t xml:space="preserve">ми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26.06.2</w:t>
      </w:r>
      <w:r>
        <w:rPr>
          <w:sz w:val="28"/>
          <w:szCs w:val="28"/>
        </w:rPr>
        <w:t xml:space="preserve">025 № 622-ст</w:t>
      </w:r>
      <w:r>
        <w:rPr>
          <w:sz w:val="28"/>
          <w:szCs w:val="28"/>
        </w:rPr>
        <w:t xml:space="preserve">»;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Style w:val="872"/>
        <w:ind w:firstLine="709"/>
        <w:rPr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2) </w:t>
      </w:r>
      <w:r>
        <w:rPr>
          <w:sz w:val="28"/>
          <w:szCs w:val="28"/>
        </w:rPr>
        <w:t xml:space="preserve">в разделе IV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«Состав и правила оформления реквизитов документов</w:t>
      </w:r>
      <w:r>
        <w:rPr>
          <w:sz w:val="28"/>
          <w:szCs w:val="28"/>
        </w:rPr>
        <w:t xml:space="preserve">» слова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Размер шрифта</w:t>
      </w:r>
      <w:r>
        <w:rPr>
          <w:sz w:val="28"/>
          <w:szCs w:val="28"/>
        </w:rPr>
        <w:t xml:space="preserve"> документа</w:t>
      </w:r>
      <w:r>
        <w:rPr>
          <w:sz w:val="28"/>
          <w:szCs w:val="28"/>
        </w:rPr>
        <w:t xml:space="preserve">: текст – </w:t>
      </w:r>
      <w:r>
        <w:rPr>
          <w:sz w:val="28"/>
          <w:szCs w:val="28"/>
        </w:rPr>
        <w:t xml:space="preserve">№ 12, 13, 14</w:t>
      </w:r>
      <w:r>
        <w:rPr>
          <w:sz w:val="28"/>
          <w:szCs w:val="28"/>
        </w:rPr>
        <w:t xml:space="preserve">, отметка </w:t>
        <w:br/>
      </w:r>
      <w:r>
        <w:rPr>
          <w:sz w:val="28"/>
          <w:szCs w:val="28"/>
        </w:rPr>
        <w:t xml:space="preserve">об исполнителе – </w:t>
      </w:r>
      <w:r>
        <w:rPr>
          <w:sz w:val="28"/>
          <w:szCs w:val="28"/>
        </w:rPr>
        <w:t xml:space="preserve">№ </w:t>
      </w:r>
      <w:r>
        <w:rPr>
          <w:sz w:val="28"/>
          <w:szCs w:val="28"/>
        </w:rPr>
        <w:t xml:space="preserve">10, нумерация страниц – </w:t>
      </w:r>
      <w:r>
        <w:rPr>
          <w:sz w:val="28"/>
          <w:szCs w:val="28"/>
        </w:rPr>
        <w:t xml:space="preserve">№ </w:t>
      </w:r>
      <w:r>
        <w:rPr>
          <w:sz w:val="28"/>
          <w:szCs w:val="28"/>
        </w:rPr>
        <w:t xml:space="preserve">10, в таблицах допуск</w:t>
      </w:r>
      <w:r>
        <w:rPr>
          <w:sz w:val="28"/>
          <w:szCs w:val="28"/>
        </w:rPr>
        <w:t xml:space="preserve">ается использовать шрифты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 10, 11, </w:t>
      </w:r>
      <w:r>
        <w:rPr>
          <w:sz w:val="28"/>
          <w:szCs w:val="28"/>
        </w:rPr>
        <w:t xml:space="preserve">12, </w:t>
      </w:r>
      <w:r>
        <w:rPr>
          <w:sz w:val="28"/>
          <w:szCs w:val="28"/>
        </w:rPr>
        <w:t xml:space="preserve">текст сноски – № 10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дополнить словами </w:t>
        <w:br/>
        <w:t xml:space="preserve">«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для оформления реквизита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«место составления (издания</w:t>
      </w:r>
      <w:r>
        <w:rPr>
          <w:sz w:val="28"/>
          <w:szCs w:val="28"/>
        </w:rPr>
        <w:t xml:space="preserve">) документа» </w:t>
      </w:r>
      <w:r>
        <w:rPr>
          <w:sz w:val="28"/>
          <w:szCs w:val="28"/>
        </w:rPr>
        <w:t xml:space="preserve">используется шрифт </w:t>
      </w:r>
      <w:r>
        <w:rPr>
          <w:sz w:val="28"/>
          <w:szCs w:val="28"/>
        </w:rPr>
        <w:t xml:space="preserve">№ 12.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Style w:val="872"/>
        <w:ind w:firstLine="709"/>
        <w:rPr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  <w:t xml:space="preserve">3) </w:t>
      </w:r>
      <w:r>
        <w:rPr>
          <w:sz w:val="28"/>
          <w:szCs w:val="28"/>
        </w:rPr>
        <w:t xml:space="preserve">в абзаце пятом </w:t>
      </w:r>
      <w:r>
        <w:rPr>
          <w:sz w:val="28"/>
          <w:szCs w:val="28"/>
        </w:rPr>
        <w:t xml:space="preserve">пункта 4.10 </w:t>
      </w:r>
      <w:r>
        <w:rPr>
          <w:sz w:val="28"/>
          <w:szCs w:val="28"/>
        </w:rPr>
        <w:t xml:space="preserve">слова «Передача документов, содержащих служебную информацию ограниченного распространения, осуществляется </w:t>
        <w:br/>
        <w:t xml:space="preserve">под подпись.» исключить;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pStyle w:val="872"/>
        <w:ind w:firstLine="709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4) </w:t>
      </w:r>
      <w:r>
        <w:rPr>
          <w:sz w:val="28"/>
          <w:szCs w:val="28"/>
        </w:rPr>
        <w:t xml:space="preserve">в абзаце третьем </w:t>
      </w:r>
      <w:r>
        <w:rPr>
          <w:sz w:val="28"/>
          <w:szCs w:val="28"/>
        </w:rPr>
        <w:t xml:space="preserve">пу</w:t>
      </w:r>
      <w:r>
        <w:rPr>
          <w:sz w:val="28"/>
          <w:szCs w:val="28"/>
        </w:rPr>
        <w:t xml:space="preserve">нкта 5.7.2 слово «высшего» заменить словами «более высокого»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Style w:val="872"/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5) </w:t>
      </w:r>
      <w:r>
        <w:rPr>
          <w:sz w:val="28"/>
          <w:szCs w:val="28"/>
        </w:rPr>
        <w:t xml:space="preserve">в пункте 6.6: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709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а) </w:t>
      </w:r>
      <w:r>
        <w:rPr>
          <w:sz w:val="28"/>
          <w:szCs w:val="28"/>
        </w:rPr>
        <w:t xml:space="preserve">абзац восьмой </w:t>
      </w:r>
      <w:r>
        <w:rPr>
          <w:sz w:val="28"/>
          <w:szCs w:val="28"/>
        </w:rPr>
        <w:t xml:space="preserve">признать утратившим силу;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2"/>
        <w:ind w:firstLine="709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б) абзац четырнадцатый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2"/>
        <w:ind w:firstLine="709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«После исполнения поручения исполнитель создает в РКК СЭДД отчет </w:t>
        <w:br/>
        <w:t xml:space="preserve">об исполнении, в котором докладывает о результате исполнения поручения.»;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pStyle w:val="872"/>
        <w:ind w:firstLine="709"/>
        <w:rPr>
          <w:sz w:val="28"/>
          <w:szCs w:val="28"/>
          <w:highlight w:val="white"/>
          <w14:ligatures w14:val="none"/>
        </w:rPr>
      </w:pPr>
      <w:r>
        <w:rPr>
          <w:sz w:val="28"/>
          <w:szCs w:val="28"/>
          <w:highlight w:val="none"/>
        </w:rPr>
        <w:t xml:space="preserve">6</w:t>
      </w:r>
      <w:r>
        <w:rPr>
          <w:sz w:val="28"/>
          <w:szCs w:val="28"/>
          <w:highlight w:val="white"/>
        </w:rPr>
        <w:t xml:space="preserve">) </w:t>
      </w:r>
      <w:r>
        <w:rPr>
          <w:sz w:val="28"/>
          <w:szCs w:val="28"/>
        </w:rPr>
        <w:t xml:space="preserve">абзац двадцать второй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</w:t>
      </w:r>
      <w:r>
        <w:rPr>
          <w:sz w:val="28"/>
          <w:szCs w:val="28"/>
        </w:rPr>
        <w:t xml:space="preserve">нкта 6.8 дополнить словами «</w:t>
      </w:r>
      <w:r>
        <w:rPr>
          <w:sz w:val="28"/>
          <w:szCs w:val="28"/>
          <w:highlight w:val="white"/>
        </w:rPr>
        <w:t xml:space="preserve">Если письмо является ответным на ранее поступивший документ, ОКРиДО или ответственные за делопроизводство сотрудники создают РКК ответного документа к РКК входящего документа.</w:t>
      </w:r>
      <w:r>
        <w:rPr>
          <w:sz w:val="28"/>
          <w:szCs w:val="28"/>
          <w:highlight w:val="none"/>
        </w:rPr>
        <w:t xml:space="preserve">».</w:t>
      </w:r>
      <w:r>
        <w:rPr>
          <w:sz w:val="28"/>
          <w:szCs w:val="28"/>
          <w:highlight w:val="white"/>
          <w14:ligatures w14:val="none"/>
        </w:rPr>
      </w:r>
      <w:r>
        <w:rPr>
          <w:sz w:val="28"/>
          <w:szCs w:val="28"/>
          <w:highlight w:val="white"/>
          <w14:ligatures w14:val="none"/>
        </w:rPr>
      </w:r>
    </w:p>
    <w:p>
      <w:pPr>
        <w:pStyle w:val="864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2. П</w:t>
      </w:r>
      <w:r>
        <w:rPr>
          <w:sz w:val="28"/>
          <w:szCs w:val="28"/>
        </w:rPr>
        <w:t xml:space="preserve">риложение 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19 к Инструкции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Форма обложки дела постоянного </w:t>
        <w:br/>
        <w:t xml:space="preserve">и временного (свыше 10 лет) хранения</w:t>
      </w:r>
      <w:r>
        <w:rPr>
          <w:sz w:val="28"/>
          <w:szCs w:val="28"/>
        </w:rPr>
        <w:t xml:space="preserve">» и</w:t>
      </w:r>
      <w:r>
        <w:rPr>
          <w:sz w:val="28"/>
          <w:szCs w:val="28"/>
        </w:rPr>
        <w:t xml:space="preserve">зложить в редакции </w:t>
      </w:r>
      <w:r>
        <w:rPr>
          <w:sz w:val="28"/>
          <w:szCs w:val="28"/>
        </w:rPr>
        <w:t xml:space="preserve">согласно приложению</w:t>
      </w:r>
      <w:r>
        <w:rPr>
          <w:sz w:val="28"/>
          <w:szCs w:val="28"/>
        </w:rPr>
        <w:t xml:space="preserve"> к настоящему приказу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ind w:firstLine="709"/>
        <w:jc w:val="both"/>
        <w:widowControl w:val="off"/>
        <w:rPr>
          <w:rFonts w:eastAsia="SimSun"/>
          <w:i/>
          <w:sz w:val="20"/>
          <w:szCs w:val="20"/>
        </w:rPr>
      </w:pPr>
      <w:r>
        <w:rPr>
          <w:color w:val="000000"/>
          <w:sz w:val="28"/>
          <w:szCs w:val="28"/>
        </w:rPr>
        <w:t xml:space="preserve">3.</w:t>
      </w:r>
      <w:r>
        <w:rPr>
          <w:color w:val="000000"/>
          <w:sz w:val="28"/>
          <w:szCs w:val="28"/>
        </w:rPr>
        <w:t xml:space="preserve"> </w:t>
      </w:r>
      <w:r>
        <w:rPr>
          <w:rFonts w:eastAsia="Calibri"/>
          <w:sz w:val="28"/>
          <w:szCs w:val="28"/>
          <w:lang w:eastAsia="en-US"/>
        </w:rPr>
        <w:t xml:space="preserve">Контроль</w:t>
      </w:r>
      <w:r>
        <w:rPr>
          <w:rFonts w:eastAsia="Calibri"/>
          <w:sz w:val="28"/>
          <w:szCs w:val="28"/>
          <w:lang w:eastAsia="en-US"/>
        </w:rPr>
        <w:t xml:space="preserve"> за исполнением настоящего приказа</w:t>
      </w:r>
      <w:r>
        <w:rPr>
          <w:rFonts w:eastAsia="Calibri"/>
          <w:sz w:val="28"/>
          <w:szCs w:val="28"/>
          <w:lang w:eastAsia="en-US"/>
        </w:rPr>
        <w:t xml:space="preserve"> оставляю за собой.</w:t>
      </w:r>
      <w:r>
        <w:rPr>
          <w:rFonts w:eastAsia="SimSun"/>
          <w:i/>
          <w:sz w:val="20"/>
          <w:szCs w:val="20"/>
        </w:rPr>
      </w:r>
      <w:r>
        <w:rPr>
          <w:rFonts w:eastAsia="SimSun"/>
          <w:i/>
          <w:sz w:val="20"/>
          <w:szCs w:val="20"/>
        </w:rPr>
      </w:r>
    </w:p>
    <w:p>
      <w:pPr>
        <w:pStyle w:val="864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инспекции                                                                                  Е.В. Спирин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jc w:val="both"/>
        <w:tabs>
          <w:tab w:val="left" w:pos="8292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4"/>
        <w:jc w:val="both"/>
        <w:tabs>
          <w:tab w:val="left" w:pos="8292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4"/>
        <w:jc w:val="both"/>
        <w:tabs>
          <w:tab w:val="left" w:pos="8292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4"/>
        <w:jc w:val="both"/>
        <w:tabs>
          <w:tab w:val="left" w:pos="8292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4"/>
        <w:jc w:val="both"/>
        <w:tabs>
          <w:tab w:val="left" w:pos="8292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4"/>
        <w:jc w:val="both"/>
        <w:tabs>
          <w:tab w:val="left" w:pos="8292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4"/>
        <w:jc w:val="both"/>
        <w:tabs>
          <w:tab w:val="left" w:pos="8292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4"/>
        <w:jc w:val="both"/>
        <w:tabs>
          <w:tab w:val="left" w:pos="8292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4"/>
        <w:jc w:val="both"/>
        <w:tabs>
          <w:tab w:val="left" w:pos="8292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4"/>
        <w:jc w:val="both"/>
        <w:tabs>
          <w:tab w:val="left" w:pos="8292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4"/>
        <w:jc w:val="both"/>
        <w:tabs>
          <w:tab w:val="left" w:pos="8292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tabs>
          <w:tab w:val="left" w:pos="8292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4"/>
        <w:jc w:val="both"/>
        <w:tabs>
          <w:tab w:val="left" w:pos="8292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tabs>
          <w:tab w:val="left" w:pos="8292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tabs>
          <w:tab w:val="left" w:pos="8292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tabs>
          <w:tab w:val="left" w:pos="8292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tabs>
          <w:tab w:val="left" w:pos="8292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tabs>
          <w:tab w:val="left" w:pos="8292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tabs>
          <w:tab w:val="left" w:pos="8292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tabs>
          <w:tab w:val="left" w:pos="8292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tabs>
          <w:tab w:val="left" w:pos="8292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4"/>
        <w:jc w:val="both"/>
        <w:tabs>
          <w:tab w:val="left" w:pos="1276" w:leader="none"/>
          <w:tab w:val="left" w:pos="1418" w:leader="none"/>
        </w:tabs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Ю.С. Одинцова</w:t>
      </w: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</w:p>
    <w:p>
      <w:pPr>
        <w:pStyle w:val="864"/>
        <w:jc w:val="both"/>
        <w:tabs>
          <w:tab w:val="left" w:pos="1276" w:leader="none"/>
          <w:tab w:val="left" w:pos="1418" w:leader="none"/>
        </w:tabs>
        <w:rPr>
          <w:rFonts w:eastAsia="Calibri"/>
          <w:sz w:val="20"/>
          <w:szCs w:val="20"/>
          <w:highlight w:val="none"/>
        </w:rPr>
      </w:pPr>
      <w:r>
        <w:rPr>
          <w:rFonts w:eastAsia="Calibri"/>
          <w:sz w:val="20"/>
          <w:szCs w:val="20"/>
        </w:rPr>
        <w:t xml:space="preserve">296 58 77 (вн. 773)</w:t>
      </w:r>
      <w:r>
        <w:rPr>
          <w:rFonts w:eastAsia="Calibri"/>
          <w:sz w:val="20"/>
          <w:szCs w:val="20"/>
          <w:highlight w:val="none"/>
        </w:rPr>
      </w:r>
      <w:r>
        <w:rPr>
          <w:rFonts w:eastAsia="Calibri"/>
          <w:sz w:val="20"/>
          <w:szCs w:val="20"/>
          <w:highlight w:val="none"/>
        </w:rPr>
      </w:r>
    </w:p>
    <w:p>
      <w:pPr>
        <w:jc w:val="both"/>
        <w:tabs>
          <w:tab w:val="left" w:pos="1276" w:leader="none"/>
          <w:tab w:val="left" w:pos="1418" w:leader="none"/>
        </w:tabs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</w:p>
    <w:p>
      <w:pPr>
        <w:pStyle w:val="864"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приказу Стройнадзора 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30.09.2025 № 13-НПА</w:t>
      </w:r>
      <w:r>
        <w:rPr>
          <w:sz w:val="28"/>
          <w:szCs w:val="28"/>
        </w:rPr>
      </w:r>
    </w:p>
    <w:p>
      <w:pPr>
        <w:pStyle w:val="864"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0" w:type="dxa"/>
        <w:tblBorders>
          <w:top w:val="none" w:color="000000" w:sz="0" w:space="0"/>
          <w:left w:val="none" w:color="000000" w:sz="0" w:space="0"/>
          <w:bottom w:val="single" w:color="000000" w:sz="4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11"/>
        <w:gridCol w:w="851"/>
        <w:gridCol w:w="4075"/>
      </w:tblGrid>
      <w:tr>
        <w:tblPrEx/>
        <w:trPr/>
        <w:tc>
          <w:tcPr>
            <w:tcW w:w="5211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Форма обложки дела постоянного и временного (свыше 10 лет) хранения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65"/>
              <w:rPr>
                <w:b w:val="0"/>
              </w:rPr>
            </w:pPr>
            <w:r>
              <w:rPr>
                <w:b w:val="0"/>
              </w:rPr>
            </w:r>
            <w:r>
              <w:rPr>
                <w:b w:val="0"/>
              </w:rPr>
            </w:r>
            <w:r>
              <w:rPr>
                <w:b w:val="0"/>
              </w:rPr>
            </w:r>
          </w:p>
        </w:tc>
        <w:tc>
          <w:tcPr>
            <w:tcW w:w="4075" w:type="dxa"/>
            <w:vAlign w:val="top"/>
            <w:textDirection w:val="lrTb"/>
            <w:noWrap w:val="false"/>
          </w:tcPr>
          <w:p>
            <w:pPr>
              <w:pStyle w:val="865"/>
              <w:ind w:left="-108"/>
              <w:rPr>
                <w:b w:val="0"/>
              </w:rPr>
            </w:pPr>
            <w:r/>
            <w:bookmarkStart w:id="0" w:name="undefined"/>
            <w:r>
              <w:rPr>
                <w:b w:val="0"/>
              </w:rPr>
              <w:t xml:space="preserve">ПРИЛОЖЕНИЕ № 19</w:t>
            </w:r>
            <w:bookmarkEnd w:id="0"/>
            <w:r>
              <w:rPr>
                <w:b w:val="0"/>
              </w:rPr>
            </w:r>
            <w:r>
              <w:rPr>
                <w:b w:val="0"/>
              </w:rPr>
            </w:r>
          </w:p>
          <w:p>
            <w:pPr>
              <w:pStyle w:val="8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Инструкции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widowControl w:val="off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r>
        <w:rPr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36224" behindDoc="1" locked="0" layoutInCell="1" allowOverlap="1">
                <wp:simplePos x="0" y="0"/>
                <wp:positionH relativeFrom="column">
                  <wp:posOffset>4200525</wp:posOffset>
                </wp:positionH>
                <wp:positionV relativeFrom="paragraph">
                  <wp:posOffset>118110</wp:posOffset>
                </wp:positionV>
                <wp:extent cx="2159635" cy="1195070"/>
                <wp:effectExtent l="0" t="0" r="0" b="0"/>
                <wp:wrapThrough wrapText="bothSides">
                  <wp:wrapPolygon edited="1">
                    <wp:start x="-572" y="-1033"/>
                    <wp:lineTo x="-572" y="22036"/>
                    <wp:lineTo x="21911" y="22036"/>
                    <wp:lineTo x="21911" y="-1033"/>
                    <wp:lineTo x="-572" y="-1033"/>
                  </wp:wrapPolygon>
                </wp:wrapThrough>
                <wp:docPr id="2" name="Поле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rot="0" flipH="1" flipV="1">
                          <a:off x="0" y="0"/>
                          <a:ext cx="2159634" cy="11950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right="-15"/>
                              <w:jc w:val="center"/>
                              <w:spacing w:line="312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Ф. № _______________</w:t>
                            </w:r>
                            <w:r>
                              <w:rPr>
                                <w:sz w:val="28"/>
                              </w:rPr>
                            </w:r>
                            <w:r>
                              <w:rPr>
                                <w:sz w:val="28"/>
                              </w:rPr>
                            </w:r>
                          </w:p>
                          <w:p>
                            <w:pPr>
                              <w:ind w:right="-15"/>
                              <w:jc w:val="center"/>
                              <w:spacing w:line="312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Оп. № ______________</w:t>
                            </w:r>
                            <w:r>
                              <w:rPr>
                                <w:sz w:val="28"/>
                              </w:rPr>
                            </w:r>
                            <w:r>
                              <w:rPr>
                                <w:sz w:val="28"/>
                              </w:rPr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sz w:val="28"/>
                              </w:rPr>
                              <w:t xml:space="preserve">Д. № _______________</w:t>
                            </w:r>
                            <w:r/>
                          </w:p>
                          <w:p>
                            <w:pPr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-251636224;o:allowoverlap:true;o:allowincell:true;mso-position-horizontal-relative:text;margin-left:330.75pt;mso-position-horizontal:absolute;mso-position-vertical-relative:text;margin-top:9.30pt;mso-position-vertical:absolute;width:170.05pt;height:94.10pt;mso-wrap-distance-left:9.00pt;mso-wrap-distance-top:0.00pt;mso-wrap-distance-right:9.00pt;mso-wrap-distance-bottom:0.00pt;rotation:0;flip:xy;v-text-anchor:top;visibility:visible;" wrapcoords="-2647 -4781 -2647 102019 101440 102019 101440 -4781 -2647 -4781" fillcolor="#FFFFFF" strokecolor="#000000" strokeweight="0.50pt">
                <w10:wrap type="through"/>
                <v:textbox inset="0,0,0,0">
                  <w:txbxContent>
                    <w:p>
                      <w:pPr>
                        <w:ind w:right="-15"/>
                        <w:jc w:val="center"/>
                        <w:spacing w:line="312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Ф. № _______________</w:t>
                      </w:r>
                      <w:r>
                        <w:rPr>
                          <w:sz w:val="28"/>
                        </w:rPr>
                      </w:r>
                      <w:r>
                        <w:rPr>
                          <w:sz w:val="28"/>
                        </w:rPr>
                      </w:r>
                    </w:p>
                    <w:p>
                      <w:pPr>
                        <w:ind w:right="-15"/>
                        <w:jc w:val="center"/>
                        <w:spacing w:line="312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Оп. № ______________</w:t>
                      </w:r>
                      <w:r>
                        <w:rPr>
                          <w:sz w:val="28"/>
                        </w:rPr>
                      </w:r>
                      <w:r>
                        <w:rPr>
                          <w:sz w:val="28"/>
                        </w:rPr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sz w:val="28"/>
                        </w:rPr>
                        <w:t xml:space="preserve">Д. № _______________</w:t>
                      </w:r>
                      <w:r/>
                    </w:p>
                    <w:p>
                      <w:pPr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pPr>
        <w:widowControl w:val="off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rPr>
          <w:b/>
          <w:bCs/>
          <w:color w:val="000000" w:themeColor="text1"/>
          <w:sz w:val="28"/>
        </w:rPr>
      </w:pPr>
      <w:r>
        <w:rPr>
          <w:b/>
          <w:bCs/>
          <w:color w:val="000000" w:themeColor="text1"/>
          <w:sz w:val="28"/>
        </w:rPr>
      </w:r>
      <w:r>
        <w:rPr>
          <w:b/>
          <w:bCs/>
          <w:color w:val="000000" w:themeColor="text1"/>
          <w:sz w:val="28"/>
        </w:rPr>
      </w:r>
      <w:r>
        <w:rPr>
          <w:b/>
          <w:bCs/>
          <w:color w:val="000000" w:themeColor="text1"/>
          <w:sz w:val="28"/>
        </w:rPr>
      </w:r>
    </w:p>
    <w:p>
      <w:pPr>
        <w:jc w:val="center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</w:r>
      <w:r>
        <w:rPr>
          <w:b/>
          <w:bCs/>
          <w:color w:val="000000" w:themeColor="text1"/>
          <w:sz w:val="32"/>
          <w:szCs w:val="32"/>
        </w:rPr>
      </w:r>
      <w:r>
        <w:rPr>
          <w:b/>
          <w:bCs/>
          <w:color w:val="000000" w:themeColor="text1"/>
          <w:sz w:val="32"/>
          <w:szCs w:val="32"/>
        </w:rPr>
      </w:r>
    </w:p>
    <w:p>
      <w:pPr>
        <w:jc w:val="center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</w:r>
      <w:r>
        <w:rPr>
          <w:b/>
          <w:bCs/>
          <w:color w:val="000000" w:themeColor="text1"/>
          <w:sz w:val="32"/>
          <w:szCs w:val="32"/>
        </w:rPr>
      </w:r>
      <w:r>
        <w:rPr>
          <w:b/>
          <w:bCs/>
          <w:color w:val="000000" w:themeColor="text1"/>
          <w:sz w:val="32"/>
          <w:szCs w:val="32"/>
        </w:rPr>
      </w:r>
    </w:p>
    <w:p>
      <w:pPr>
        <w:jc w:val="center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</w:r>
      <w:r>
        <w:rPr>
          <w:b/>
          <w:bCs/>
          <w:color w:val="000000" w:themeColor="text1"/>
          <w:sz w:val="32"/>
          <w:szCs w:val="32"/>
        </w:rPr>
      </w:r>
      <w:r>
        <w:rPr>
          <w:b/>
          <w:bCs/>
          <w:color w:val="000000" w:themeColor="text1"/>
          <w:sz w:val="32"/>
          <w:szCs w:val="32"/>
        </w:rPr>
      </w:r>
    </w:p>
    <w:p>
      <w:pPr>
        <w:jc w:val="center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</w:r>
      <w:r>
        <w:rPr>
          <w:b/>
          <w:bCs/>
          <w:color w:val="000000" w:themeColor="text1"/>
          <w:sz w:val="32"/>
          <w:szCs w:val="32"/>
        </w:rPr>
      </w:r>
      <w:r>
        <w:rPr>
          <w:b/>
          <w:bCs/>
          <w:color w:val="000000" w:themeColor="text1"/>
          <w:sz w:val="32"/>
          <w:szCs w:val="32"/>
        </w:rPr>
      </w:r>
    </w:p>
    <w:p>
      <w:pPr>
        <w:jc w:val="center"/>
        <w:rPr>
          <w:b/>
          <w:bCs/>
          <w:color w:val="000000" w:themeColor="text1"/>
          <w:sz w:val="16"/>
          <w:szCs w:val="16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16"/>
          <w:szCs w:val="16"/>
        </w:rPr>
      </w:r>
      <w:r>
        <w:rPr>
          <w:b/>
          <w:bCs/>
          <w:color w:val="000000" w:themeColor="text1"/>
          <w:sz w:val="16"/>
          <w:szCs w:val="16"/>
        </w:rPr>
      </w:r>
    </w:p>
    <w:p>
      <w:pPr>
        <w:jc w:val="center"/>
        <w:rPr>
          <w:b w:val="0"/>
          <w:bCs w:val="0"/>
        </w:rPr>
      </w:pPr>
      <w:r>
        <w:rPr>
          <w:b w:val="0"/>
          <w:bCs w:val="0"/>
          <w:color w:val="000000" w:themeColor="text1"/>
          <w:sz w:val="28"/>
          <w:szCs w:val="28"/>
        </w:rPr>
        <w:t xml:space="preserve">Государственное казенное учреждение Новосибирской области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jc w:val="center"/>
        <w:rPr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</w:rPr>
        <w:t xml:space="preserve">«Государственный архив Новосибирской области»</w:t>
      </w: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</w:p>
    <w:p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16"/>
          <w:szCs w:val="16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jc w:val="center"/>
        <w:rPr>
          <w:b/>
          <w:bCs/>
          <w:color w:val="000000" w:themeColor="text1"/>
          <w:sz w:val="28"/>
          <w:szCs w:val="28"/>
          <w:highlight w:val="none"/>
        </w:rPr>
      </w:pPr>
      <w:r>
        <w:rPr>
          <w:b w:val="0"/>
          <w:bCs w:val="0"/>
          <w:color w:val="000000" w:themeColor="text1"/>
          <w:sz w:val="28"/>
          <w:szCs w:val="28"/>
        </w:rPr>
        <w:t xml:space="preserve">Инспекция государственного строительного </w:t>
      </w:r>
      <w:r>
        <w:rPr>
          <w:b w:val="0"/>
          <w:bCs w:val="0"/>
          <w:color w:val="000000" w:themeColor="text1"/>
          <w:sz w:val="28"/>
          <w:szCs w:val="28"/>
        </w:rPr>
        <w:t xml:space="preserve">надзора Новосибирской области</w:t>
      </w:r>
      <w:r>
        <w:rPr>
          <w:b/>
          <w:bCs/>
          <w:color w:val="000000" w:themeColor="text1"/>
          <w:sz w:val="28"/>
          <w:szCs w:val="28"/>
          <w:highlight w:val="none"/>
        </w:rPr>
      </w:r>
      <w:r>
        <w:rPr>
          <w:b/>
          <w:bCs/>
          <w:color w:val="000000" w:themeColor="text1"/>
          <w:sz w:val="28"/>
          <w:szCs w:val="28"/>
          <w:highlight w:val="none"/>
        </w:rPr>
      </w:r>
    </w:p>
    <w:tbl>
      <w:tblPr>
        <w:tblStyle w:val="720"/>
        <w:tblW w:w="0" w:type="auto"/>
        <w:tblLook w:val="04A0" w:firstRow="1" w:lastRow="0" w:firstColumn="1" w:lastColumn="0" w:noHBand="0" w:noVBand="1"/>
      </w:tblPr>
      <w:tblGrid>
        <w:gridCol w:w="1013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13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yellow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yellow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yellow"/>
              </w:rPr>
            </w:r>
          </w:p>
          <w:p>
            <w:pPr>
              <w:jc w:val="center"/>
              <w:rPr>
                <w:b w:val="0"/>
                <w:bCs w:val="0"/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yellow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yellow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:highlight w:val="yellow"/>
              </w:rPr>
            </w:r>
          </w:p>
        </w:tc>
      </w:tr>
    </w:tbl>
    <w:p>
      <w:pPr>
        <w:jc w:val="center"/>
        <w:rPr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(наименование структурного подразделения)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864"/>
        <w:ind w:left="0" w:right="566" w:firstLine="0"/>
        <w:jc w:val="left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  <w:bCs/>
          <w:sz w:val="16"/>
          <w:szCs w:val="16"/>
        </w:rPr>
      </w:r>
      <w:r>
        <w:rPr>
          <w:rFonts w:ascii="Times New Roman" w:hAnsi="Times New Roman" w:cs="Times New Roman"/>
          <w:b/>
          <w:bCs/>
          <w:sz w:val="16"/>
          <w:szCs w:val="16"/>
        </w:rPr>
      </w:r>
    </w:p>
    <w:tbl>
      <w:tblPr>
        <w:tblW w:w="0" w:type="auto"/>
        <w:tblInd w:w="1021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473"/>
        <w:gridCol w:w="2184"/>
        <w:gridCol w:w="2234"/>
        <w:gridCol w:w="2052"/>
      </w:tblGrid>
      <w:tr>
        <w:tblPrEx/>
        <w:trPr/>
        <w:tc>
          <w:tcPr>
            <w:tcW w:w="1473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ДЕЛО №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bottom w:val="single" w:color="000000" w:sz="4" w:space="0"/>
            </w:tcBorders>
            <w:tcW w:w="2184" w:type="dxa"/>
            <w:vAlign w:val="top"/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W w:w="2234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ТОМ       № 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bottom w:val="single" w:color="000000" w:sz="4" w:space="0"/>
            </w:tcBorders>
            <w:tcW w:w="2052" w:type="dxa"/>
            <w:vAlign w:val="top"/>
            <w:textDirection w:val="lrTb"/>
            <w:noWrap w:val="false"/>
          </w:tcPr>
          <w:p>
            <w:pPr>
              <w:pStyle w:val="864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</w:tbl>
    <w:p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  <w:r>
        <w:rPr>
          <w:b/>
          <w:bCs/>
          <w:sz w:val="16"/>
          <w:szCs w:val="16"/>
        </w:rPr>
      </w:r>
      <w:r>
        <w:rPr>
          <w:b/>
          <w:bCs/>
          <w:sz w:val="16"/>
          <w:szCs w:val="16"/>
        </w:rPr>
      </w:r>
    </w:p>
    <w:p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  <w:r>
        <w:rPr>
          <w:b/>
          <w:bCs/>
          <w:sz w:val="16"/>
          <w:szCs w:val="16"/>
        </w:rPr>
      </w:r>
      <w:r>
        <w:rPr>
          <w:b/>
          <w:bCs/>
          <w:sz w:val="16"/>
          <w:szCs w:val="16"/>
        </w:rPr>
      </w:r>
    </w:p>
    <w:tbl>
      <w:tblPr>
        <w:tblStyle w:val="720"/>
        <w:tblW w:w="0" w:type="auto"/>
        <w:tblLook w:val="04A0" w:firstRow="1" w:lastRow="0" w:firstColumn="1" w:lastColumn="0" w:noHBand="0" w:noVBand="1"/>
      </w:tblPr>
      <w:tblGrid>
        <w:gridCol w:w="10137"/>
      </w:tblGrid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13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32"/>
                <w:szCs w:val="32"/>
                <w:highlight w:val="none"/>
              </w:rPr>
            </w:pPr>
            <w:r>
              <w:rPr>
                <w:b/>
                <w:bCs/>
                <w:sz w:val="32"/>
                <w:szCs w:val="32"/>
                <w:highlight w:val="none"/>
              </w:rPr>
            </w:r>
            <w:r>
              <w:rPr>
                <w:b/>
                <w:bCs/>
                <w:sz w:val="32"/>
                <w:szCs w:val="32"/>
                <w:highlight w:val="none"/>
              </w:rPr>
            </w:r>
            <w:r>
              <w:rPr>
                <w:b/>
                <w:bCs/>
                <w:sz w:val="32"/>
                <w:szCs w:val="32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13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32"/>
                <w:szCs w:val="32"/>
                <w:highlight w:val="none"/>
              </w:rPr>
            </w:pPr>
            <w:r>
              <w:rPr>
                <w:b/>
                <w:bCs/>
                <w:sz w:val="32"/>
                <w:szCs w:val="32"/>
                <w:highlight w:val="none"/>
              </w:rPr>
            </w:r>
            <w:r>
              <w:rPr>
                <w:b/>
                <w:bCs/>
                <w:sz w:val="32"/>
                <w:szCs w:val="32"/>
                <w:highlight w:val="none"/>
              </w:rPr>
            </w:r>
            <w:r>
              <w:rPr>
                <w:b/>
                <w:bCs/>
                <w:sz w:val="32"/>
                <w:szCs w:val="32"/>
                <w:highlight w:val="none"/>
              </w:rPr>
            </w:r>
          </w:p>
        </w:tc>
      </w:tr>
    </w:tbl>
    <w:p>
      <w:pPr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(заголовок дела)</w:t>
      </w:r>
      <w:r>
        <w:rPr>
          <w:rFonts w:ascii="Times New Roman" w:hAnsi="Times New Roman" w:eastAsia="Times New Roman" w:cs="Times New Roman"/>
          <w:color w:val="000000"/>
          <w:sz w:val="24"/>
        </w:rPr>
      </w:r>
      <w:r/>
    </w:p>
    <w:p>
      <w:pPr>
        <w:jc w:val="center"/>
        <w:rPr>
          <w:b/>
          <w:bCs/>
          <w:sz w:val="32"/>
          <w:szCs w:val="32"/>
          <w:highlight w:val="none"/>
        </w:rPr>
      </w:pPr>
      <w:r>
        <w:rPr>
          <w:b/>
          <w:bCs/>
          <w:sz w:val="32"/>
          <w:szCs w:val="32"/>
          <w:highlight w:val="none"/>
        </w:rPr>
      </w:r>
      <w:r>
        <w:rPr>
          <w:b/>
          <w:bCs/>
          <w:sz w:val="32"/>
          <w:szCs w:val="32"/>
          <w:highlight w:val="none"/>
        </w:rPr>
      </w:r>
      <w:r>
        <w:rPr>
          <w:b/>
          <w:bCs/>
          <w:sz w:val="32"/>
          <w:szCs w:val="32"/>
          <w:highlight w:val="none"/>
        </w:rPr>
      </w:r>
    </w:p>
    <w:tbl>
      <w:tblPr>
        <w:tblStyle w:val="720"/>
        <w:tblW w:w="0" w:type="auto"/>
        <w:tblLayout w:type="fixed"/>
        <w:tblLook w:val="04A0" w:firstRow="1" w:lastRow="0" w:firstColumn="1" w:lastColumn="0" w:noHBand="0" w:noVBand="1"/>
      </w:tblPr>
      <w:tblGrid>
        <w:gridCol w:w="6345"/>
        <w:gridCol w:w="1559"/>
        <w:gridCol w:w="223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45" w:type="dxa"/>
            <w:textDirection w:val="lrTb"/>
            <w:noWrap w:val="false"/>
          </w:tcPr>
          <w:p>
            <w:pPr>
              <w:jc w:val="left"/>
              <w:rPr>
                <w:b/>
                <w:bCs/>
                <w:sz w:val="32"/>
                <w:szCs w:val="32"/>
                <w:highlight w:val="none"/>
              </w:rPr>
            </w:pPr>
            <w:r>
              <w:rPr>
                <w:b/>
                <w:bCs/>
                <w:sz w:val="32"/>
                <w:szCs w:val="32"/>
                <w:highlight w:val="none"/>
              </w:rPr>
            </w:r>
            <w:r>
              <w:rPr>
                <w:b/>
                <w:bCs/>
                <w:sz w:val="32"/>
                <w:szCs w:val="32"/>
                <w:highlight w:val="none"/>
              </w:rPr>
            </w:r>
            <w:r>
              <w:rPr>
                <w:b/>
                <w:bCs/>
                <w:sz w:val="32"/>
                <w:szCs w:val="32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left"/>
              <w:rPr>
                <w:b/>
                <w:bCs/>
                <w:sz w:val="32"/>
                <w:szCs w:val="32"/>
                <w:highlight w:val="none"/>
              </w:rPr>
            </w:pPr>
            <w:r>
              <w:rPr>
                <w:b/>
                <w:bCs/>
                <w:sz w:val="32"/>
                <w:szCs w:val="32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Начато:</w:t>
            </w:r>
            <w:r>
              <w:rPr>
                <w:b/>
                <w:bCs/>
                <w:sz w:val="32"/>
                <w:szCs w:val="32"/>
                <w:highlight w:val="none"/>
              </w:rPr>
            </w:r>
            <w:r>
              <w:rPr>
                <w:b/>
                <w:bCs/>
                <w:sz w:val="32"/>
                <w:szCs w:val="32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34" w:type="dxa"/>
            <w:textDirection w:val="lrTb"/>
            <w:noWrap w:val="false"/>
          </w:tcPr>
          <w:p>
            <w:pPr>
              <w:jc w:val="left"/>
              <w:rPr>
                <w:b/>
                <w:bCs/>
                <w:sz w:val="32"/>
                <w:szCs w:val="32"/>
                <w:highlight w:val="none"/>
              </w:rPr>
            </w:pPr>
            <w:r>
              <w:rPr>
                <w:b/>
                <w:bCs/>
                <w:sz w:val="32"/>
                <w:szCs w:val="32"/>
                <w:highlight w:val="none"/>
              </w:rPr>
            </w:r>
            <w:r>
              <w:rPr>
                <w:b/>
                <w:bCs/>
                <w:sz w:val="32"/>
                <w:szCs w:val="32"/>
                <w:highlight w:val="none"/>
              </w:rPr>
            </w:r>
            <w:r>
              <w:rPr>
                <w:b/>
                <w:bCs/>
                <w:sz w:val="32"/>
                <w:szCs w:val="32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45" w:type="dxa"/>
            <w:textDirection w:val="lrTb"/>
            <w:noWrap w:val="false"/>
          </w:tcPr>
          <w:p>
            <w:pPr>
              <w:jc w:val="left"/>
              <w:rPr>
                <w:b/>
                <w:bCs/>
                <w:sz w:val="32"/>
                <w:szCs w:val="32"/>
                <w:highlight w:val="none"/>
              </w:rPr>
            </w:pPr>
            <w:r>
              <w:rPr>
                <w:b/>
                <w:bCs/>
                <w:sz w:val="32"/>
                <w:szCs w:val="32"/>
                <w:highlight w:val="none"/>
              </w:rPr>
            </w:r>
            <w:r>
              <w:rPr>
                <w:b/>
                <w:bCs/>
                <w:sz w:val="32"/>
                <w:szCs w:val="32"/>
                <w:highlight w:val="none"/>
              </w:rPr>
            </w:r>
            <w:r>
              <w:rPr>
                <w:b/>
                <w:bCs/>
                <w:sz w:val="32"/>
                <w:szCs w:val="32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left"/>
              <w:rPr>
                <w:b/>
                <w:bCs/>
                <w:sz w:val="32"/>
                <w:szCs w:val="32"/>
                <w:highlight w:val="none"/>
              </w:rPr>
            </w:pPr>
            <w:r>
              <w:rPr>
                <w:b/>
                <w:bCs/>
                <w:sz w:val="32"/>
                <w:szCs w:val="32"/>
                <w:highlight w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Окончено:</w:t>
            </w:r>
            <w:r>
              <w:rPr>
                <w:b/>
                <w:bCs/>
                <w:sz w:val="32"/>
                <w:szCs w:val="32"/>
                <w:highlight w:val="none"/>
              </w:rPr>
            </w:r>
            <w:r>
              <w:rPr>
                <w:b/>
                <w:bCs/>
                <w:sz w:val="32"/>
                <w:szCs w:val="3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34" w:type="dxa"/>
            <w:textDirection w:val="lrTb"/>
            <w:noWrap w:val="false"/>
          </w:tcPr>
          <w:p>
            <w:pPr>
              <w:jc w:val="left"/>
              <w:rPr>
                <w:b/>
                <w:bCs/>
                <w:sz w:val="32"/>
                <w:szCs w:val="32"/>
                <w:highlight w:val="none"/>
              </w:rPr>
            </w:pPr>
            <w:r>
              <w:rPr>
                <w:b/>
                <w:bCs/>
                <w:sz w:val="32"/>
                <w:szCs w:val="32"/>
                <w:highlight w:val="none"/>
              </w:rPr>
            </w:r>
            <w:r>
              <w:rPr>
                <w:b/>
                <w:bCs/>
                <w:sz w:val="32"/>
                <w:szCs w:val="32"/>
                <w:highlight w:val="none"/>
              </w:rPr>
            </w:r>
            <w:r>
              <w:rPr>
                <w:b/>
                <w:bCs/>
                <w:sz w:val="32"/>
                <w:szCs w:val="32"/>
                <w:highlight w:val="none"/>
              </w:rPr>
            </w:r>
          </w:p>
        </w:tc>
      </w:tr>
    </w:tbl>
    <w:p>
      <w:pPr>
        <w:jc w:val="left"/>
        <w:rPr>
          <w:b/>
          <w:bCs/>
          <w:sz w:val="32"/>
          <w:szCs w:val="32"/>
          <w:highlight w:val="none"/>
        </w:rPr>
      </w:pPr>
      <w:r>
        <w:rPr>
          <w:b/>
          <w:bCs/>
          <w:sz w:val="32"/>
          <w:szCs w:val="32"/>
          <w:highlight w:val="none"/>
        </w:rPr>
      </w:r>
      <w:r>
        <w:rPr>
          <w:b/>
          <w:bCs/>
          <w:sz w:val="32"/>
          <w:szCs w:val="32"/>
          <w:highlight w:val="none"/>
        </w:rPr>
      </w:r>
      <w:r>
        <w:rPr>
          <w:b/>
          <w:bCs/>
          <w:sz w:val="32"/>
          <w:szCs w:val="32"/>
          <w:highlight w:val="none"/>
        </w:rPr>
      </w:r>
    </w:p>
    <w:p>
      <w:pPr>
        <w:jc w:val="left"/>
        <w:rPr>
          <w:b/>
          <w:bCs/>
          <w:sz w:val="32"/>
          <w:szCs w:val="32"/>
          <w:highlight w:val="none"/>
        </w:rPr>
      </w:pPr>
      <w:r>
        <w:rPr>
          <w:b/>
          <w:bCs/>
          <w:sz w:val="32"/>
          <w:szCs w:val="32"/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79338</wp:posOffset>
                </wp:positionV>
                <wp:extent cx="2160270" cy="1195070"/>
                <wp:effectExtent l="0" t="0" r="0" b="0"/>
                <wp:wrapNone/>
                <wp:docPr id="3" name="Поле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rot="0" flipH="0" flipV="0">
                          <a:off x="0" y="0"/>
                          <a:ext cx="2160270" cy="11950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right="-15"/>
                              <w:jc w:val="center"/>
                              <w:spacing w:line="312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Ф. № _______________</w:t>
                            </w:r>
                            <w:r>
                              <w:rPr>
                                <w:sz w:val="28"/>
                              </w:rPr>
                            </w:r>
                            <w:r>
                              <w:rPr>
                                <w:sz w:val="28"/>
                              </w:rPr>
                            </w:r>
                          </w:p>
                          <w:p>
                            <w:pPr>
                              <w:ind w:right="-15"/>
                              <w:jc w:val="center"/>
                              <w:spacing w:line="312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Оп. № ______________</w:t>
                            </w:r>
                            <w:r>
                              <w:rPr>
                                <w:sz w:val="28"/>
                              </w:rPr>
                            </w:r>
                            <w:r>
                              <w:rPr>
                                <w:sz w:val="28"/>
                              </w:rPr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sz w:val="28"/>
                              </w:rPr>
                              <w:t xml:space="preserve">Д. № _______________</w:t>
                            </w:r>
                            <w:r/>
                          </w:p>
                          <w:p>
                            <w:r/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202" type="#_x0000_t202" style="position:absolute;z-index:251635200;o:allowoverlap:true;o:allowincell:true;mso-position-horizontal-relative:text;margin-left:-4.50pt;mso-position-horizontal:absolute;mso-position-vertical-relative:text;margin-top:6.25pt;mso-position-vertical:absolute;width:170.10pt;height:94.10pt;mso-wrap-distance-left:9.00pt;mso-wrap-distance-top:0.00pt;mso-wrap-distance-right:9.00pt;mso-wrap-distance-bottom:0.00pt;rotation:0;v-text-anchor:top;visibility:visible;" fillcolor="#FFFFFF" strokecolor="#000000" strokeweight="0.50pt">
                <v:textbox inset="0,0,0,0">
                  <w:txbxContent>
                    <w:p>
                      <w:pPr>
                        <w:ind w:right="-15"/>
                        <w:jc w:val="center"/>
                        <w:spacing w:line="312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Ф. № _______________</w:t>
                      </w:r>
                      <w:r>
                        <w:rPr>
                          <w:sz w:val="28"/>
                        </w:rPr>
                      </w:r>
                      <w:r>
                        <w:rPr>
                          <w:sz w:val="28"/>
                        </w:rPr>
                      </w:r>
                    </w:p>
                    <w:p>
                      <w:pPr>
                        <w:ind w:right="-15"/>
                        <w:jc w:val="center"/>
                        <w:spacing w:line="312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Оп. № ______________</w:t>
                      </w:r>
                      <w:r>
                        <w:rPr>
                          <w:sz w:val="28"/>
                        </w:rPr>
                      </w:r>
                      <w:r>
                        <w:rPr>
                          <w:sz w:val="28"/>
                        </w:rPr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sz w:val="28"/>
                        </w:rPr>
                        <w:t xml:space="preserve">Д. № _______________</w:t>
                      </w:r>
                      <w:r/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32"/>
          <w:szCs w:val="32"/>
          <w:highlight w:val="none"/>
        </w:rPr>
      </w:r>
      <w:r>
        <w:rPr>
          <w:b/>
          <w:bCs/>
          <w:sz w:val="32"/>
          <w:szCs w:val="32"/>
          <w:highlight w:val="none"/>
        </w:rPr>
      </w:r>
    </w:p>
    <w:p>
      <w:pPr>
        <w:jc w:val="left"/>
        <w:rPr>
          <w:b/>
          <w:bCs/>
          <w:sz w:val="32"/>
          <w:szCs w:val="32"/>
          <w:highlight w:val="none"/>
        </w:rPr>
      </w:pPr>
      <w:r>
        <w:rPr>
          <w:b/>
          <w:bCs/>
          <w:sz w:val="32"/>
          <w:szCs w:val="32"/>
          <w:highlight w:val="none"/>
        </w:rPr>
      </w:r>
      <w:r>
        <w:rPr>
          <w:b/>
          <w:bCs/>
          <w:sz w:val="32"/>
          <w:szCs w:val="32"/>
          <w:highlight w:val="none"/>
        </w:rPr>
      </w:r>
      <w:r>
        <w:rPr>
          <w:b/>
          <w:bCs/>
          <w:sz w:val="32"/>
          <w:szCs w:val="32"/>
          <w:highlight w:val="none"/>
        </w:rPr>
      </w:r>
    </w:p>
    <w:tbl>
      <w:tblPr>
        <w:tblStyle w:val="720"/>
        <w:tblW w:w="0" w:type="auto"/>
        <w:tblLayout w:type="fixed"/>
        <w:tblLook w:val="04A0" w:firstRow="1" w:lastRow="0" w:firstColumn="1" w:lastColumn="0" w:noHBand="0" w:noVBand="1"/>
      </w:tblPr>
      <w:tblGrid>
        <w:gridCol w:w="6345"/>
        <w:gridCol w:w="992"/>
        <w:gridCol w:w="496"/>
        <w:gridCol w:w="1205"/>
        <w:gridCol w:w="113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45" w:type="dxa"/>
            <w:textDirection w:val="lrTb"/>
            <w:noWrap w:val="false"/>
          </w:tcPr>
          <w:p>
            <w:pPr>
              <w:jc w:val="left"/>
              <w:rPr>
                <w:b/>
                <w:bCs/>
                <w:sz w:val="32"/>
                <w:szCs w:val="32"/>
                <w:highlight w:val="none"/>
              </w:rPr>
            </w:pPr>
            <w:r>
              <w:rPr>
                <w:b/>
                <w:bCs/>
                <w:sz w:val="32"/>
                <w:szCs w:val="32"/>
                <w:highlight w:val="none"/>
              </w:rPr>
            </w:r>
            <w:r>
              <w:rPr>
                <w:b/>
                <w:bCs/>
                <w:sz w:val="32"/>
                <w:szCs w:val="32"/>
                <w:highlight w:val="none"/>
              </w:rPr>
            </w:r>
            <w:r>
              <w:rPr>
                <w:b/>
                <w:bCs/>
                <w:sz w:val="32"/>
                <w:szCs w:val="32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b/>
                <w:bCs/>
                <w:sz w:val="32"/>
                <w:szCs w:val="32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На</w:t>
            </w:r>
            <w:r>
              <w:rPr>
                <w:b/>
                <w:bCs/>
                <w:sz w:val="32"/>
                <w:szCs w:val="32"/>
                <w:highlight w:val="none"/>
              </w:rPr>
            </w:r>
            <w:r>
              <w:rPr>
                <w:b/>
                <w:bCs/>
                <w:sz w:val="32"/>
                <w:szCs w:val="32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left"/>
              <w:rPr>
                <w:b/>
                <w:bCs/>
                <w:sz w:val="32"/>
                <w:szCs w:val="32"/>
                <w:highlight w:val="none"/>
              </w:rPr>
            </w:pPr>
            <w:r>
              <w:rPr>
                <w:b/>
                <w:bCs/>
                <w:sz w:val="32"/>
                <w:szCs w:val="32"/>
                <w:highlight w:val="none"/>
              </w:rPr>
            </w:r>
            <w:r>
              <w:rPr>
                <w:b/>
                <w:bCs/>
                <w:sz w:val="32"/>
                <w:szCs w:val="32"/>
                <w:highlight w:val="none"/>
              </w:rPr>
            </w:r>
            <w:r>
              <w:rPr>
                <w:b/>
                <w:bCs/>
                <w:sz w:val="32"/>
                <w:szCs w:val="32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листах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45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32"/>
                <w:szCs w:val="32"/>
                <w:highlight w:val="none"/>
              </w:rPr>
            </w:pPr>
            <w:r>
              <w:rPr>
                <w:b/>
                <w:bCs/>
                <w:sz w:val="32"/>
                <w:szCs w:val="32"/>
                <w:highlight w:val="none"/>
              </w:rPr>
            </w:r>
            <w:r>
              <w:rPr>
                <w:b/>
                <w:bCs/>
                <w:sz w:val="32"/>
                <w:szCs w:val="32"/>
                <w:highlight w:val="none"/>
              </w:rPr>
            </w:r>
            <w:r>
              <w:rPr>
                <w:b/>
                <w:bCs/>
                <w:sz w:val="32"/>
                <w:szCs w:val="32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88" w:type="dxa"/>
            <w:textDirection w:val="lrTb"/>
            <w:noWrap w:val="false"/>
          </w:tcPr>
          <w:p>
            <w:pPr>
              <w:jc w:val="left"/>
              <w:rPr>
                <w:b/>
                <w:bCs/>
                <w:sz w:val="32"/>
                <w:szCs w:val="32"/>
                <w:highlight w:val="none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Хранить</w:t>
            </w:r>
            <w:r>
              <w:rPr>
                <w:b/>
                <w:bCs/>
                <w:sz w:val="32"/>
                <w:szCs w:val="32"/>
                <w:highlight w:val="none"/>
              </w:rPr>
            </w:r>
            <w:r>
              <w:rPr>
                <w:b/>
                <w:bCs/>
                <w:sz w:val="32"/>
                <w:szCs w:val="32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3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32"/>
                <w:szCs w:val="32"/>
                <w:highlight w:val="none"/>
              </w:rPr>
            </w:pPr>
            <w:r>
              <w:rPr>
                <w:b/>
                <w:bCs/>
                <w:sz w:val="32"/>
                <w:szCs w:val="32"/>
                <w:highlight w:val="none"/>
              </w:rPr>
            </w:r>
            <w:r>
              <w:rPr>
                <w:b/>
                <w:bCs/>
                <w:sz w:val="32"/>
                <w:szCs w:val="32"/>
                <w:highlight w:val="none"/>
              </w:rPr>
            </w:r>
            <w:r>
              <w:rPr>
                <w:b/>
                <w:bCs/>
                <w:sz w:val="32"/>
                <w:szCs w:val="32"/>
                <w:highlight w:val="none"/>
              </w:rPr>
            </w:r>
          </w:p>
        </w:tc>
      </w:tr>
    </w:tbl>
    <w:p>
      <w:pPr>
        <w:pStyle w:val="86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1276" w:leader="none"/>
          <w:tab w:val="left" w:pos="1418" w:leader="none"/>
        </w:tabs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</w:p>
    <w:p>
      <w:pPr>
        <w:jc w:val="both"/>
        <w:tabs>
          <w:tab w:val="left" w:pos="1276" w:leader="none"/>
          <w:tab w:val="left" w:pos="1418" w:leader="none"/>
        </w:tabs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</w:p>
    <w:p>
      <w:pPr>
        <w:jc w:val="both"/>
        <w:tabs>
          <w:tab w:val="left" w:pos="1276" w:leader="none"/>
          <w:tab w:val="left" w:pos="1418" w:leader="none"/>
        </w:tabs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</w:p>
    <w:p>
      <w:pPr>
        <w:jc w:val="center"/>
        <w:tabs>
          <w:tab w:val="left" w:pos="1276" w:leader="none"/>
          <w:tab w:val="left" w:pos="1418" w:leader="none"/>
        </w:tabs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  <w:highlight w:val="none"/>
        </w:rPr>
      </w:r>
      <w:r>
        <w:rPr>
          <w:rFonts w:eastAsia="Calibri"/>
          <w:sz w:val="28"/>
          <w:szCs w:val="28"/>
        </w:rPr>
        <w:t xml:space="preserve">_________</w:t>
      </w: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7" w:header="0" w:footer="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">
    <w:panose1 w:val="02000506000000020000"/>
  </w:font>
  <w:font w:name="Times New Roman">
    <w:panose1 w:val="02020603050405020304"/>
  </w:font>
  <w:font w:name="Courier New">
    <w:panose1 w:val="02070309020205020404"/>
  </w:font>
  <w:font w:name="Tahoma">
    <w:panose1 w:val="020B0604030504040204"/>
  </w:font>
  <w:font w:name="PMingLiU">
    <w:panose1 w:val="0202050305040509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  <w:jc w:val="center"/>
    </w:pPr>
    <w:r/>
    <w:r/>
  </w:p>
  <w:p>
    <w:pPr>
      <w:pStyle w:val="874"/>
      <w:jc w:val="center"/>
    </w:pPr>
    <w:r/>
    <w:r/>
  </w:p>
  <w:p>
    <w:pPr>
      <w:pStyle w:val="874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2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  <w:p>
    <w:pPr>
      <w:pStyle w:val="87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upperRoman"/>
      <w:isLgl w:val="false"/>
      <w:suff w:val="tab"/>
      <w:lvlText w:val="%1."/>
      <w:lvlJc w:val="right"/>
      <w:pPr>
        <w:ind w:left="720" w:hanging="360"/>
      </w:pPr>
    </w:lvl>
    <w:lvl w:ilvl="1">
      <w:start w:val="21"/>
      <w:numFmt w:val="decimal"/>
      <w:isLgl/>
      <w:suff w:val="tab"/>
      <w:lvlText w:val="%1.%2."/>
      <w:lvlJc w:val="left"/>
      <w:pPr>
        <w:ind w:left="1713" w:hanging="720"/>
      </w:pPr>
      <w:rPr>
        <w:rFonts w:hint="default"/>
        <w:b w:val="0"/>
        <w:i w:val="0"/>
      </w:rPr>
    </w:lvl>
    <w:lvl w:ilvl="2">
      <w:start w:val="1"/>
      <w:numFmt w:val="decimal"/>
      <w:isLgl/>
      <w:suff w:val="tab"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suff w:val="tab"/>
      <w:lvlText w:val="%1.%2.%3.%4."/>
      <w:lvlJc w:val="left"/>
      <w:pPr>
        <w:ind w:left="2487" w:hanging="1080"/>
      </w:pPr>
      <w:rPr>
        <w:rFonts w:hint="default"/>
        <w:b/>
      </w:rPr>
    </w:lvl>
    <w:lvl w:ilvl="4">
      <w:start w:val="1"/>
      <w:numFmt w:val="decimal"/>
      <w:isLgl/>
      <w:suff w:val="tab"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suff w:val="tab"/>
      <w:lvlText w:val="%1.%2.%3.%4.%5.%6."/>
      <w:lvlJc w:val="left"/>
      <w:pPr>
        <w:ind w:left="3545" w:hanging="1440"/>
      </w:pPr>
      <w:rPr>
        <w:rFonts w:hint="default"/>
        <w:b/>
      </w:rPr>
    </w:lvl>
    <w:lvl w:ilvl="6">
      <w:start w:val="1"/>
      <w:numFmt w:val="decimal"/>
      <w:isLgl/>
      <w:suff w:val="tab"/>
      <w:lvlText w:val="%1.%2.%3.%4.%5.%6.%7."/>
      <w:lvlJc w:val="left"/>
      <w:pPr>
        <w:ind w:left="4254" w:hanging="1800"/>
      </w:pPr>
      <w:rPr>
        <w:rFonts w:hint="default"/>
        <w:b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03" w:hanging="1800"/>
      </w:pPr>
      <w:rPr>
        <w:rFonts w:hint="default"/>
        <w:b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312" w:hanging="2160"/>
      </w:pPr>
      <w:rPr>
        <w:rFonts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6">
    <w:name w:val="Heading 1"/>
    <w:basedOn w:val="864"/>
    <w:next w:val="864"/>
    <w:link w:val="68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7">
    <w:name w:val="Heading 1 Char"/>
    <w:link w:val="686"/>
    <w:uiPriority w:val="9"/>
    <w:rPr>
      <w:rFonts w:ascii="Arial" w:hAnsi="Arial" w:eastAsia="Arial" w:cs="Arial"/>
      <w:sz w:val="40"/>
      <w:szCs w:val="40"/>
    </w:rPr>
  </w:style>
  <w:style w:type="paragraph" w:styleId="688">
    <w:name w:val="Heading 2"/>
    <w:basedOn w:val="864"/>
    <w:next w:val="864"/>
    <w:link w:val="68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9">
    <w:name w:val="Heading 2 Char"/>
    <w:link w:val="688"/>
    <w:uiPriority w:val="9"/>
    <w:rPr>
      <w:rFonts w:ascii="Arial" w:hAnsi="Arial" w:eastAsia="Arial" w:cs="Arial"/>
      <w:sz w:val="34"/>
    </w:rPr>
  </w:style>
  <w:style w:type="paragraph" w:styleId="690">
    <w:name w:val="Heading 3"/>
    <w:basedOn w:val="864"/>
    <w:next w:val="864"/>
    <w:link w:val="69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1">
    <w:name w:val="Heading 3 Char"/>
    <w:link w:val="690"/>
    <w:uiPriority w:val="9"/>
    <w:rPr>
      <w:rFonts w:ascii="Arial" w:hAnsi="Arial" w:eastAsia="Arial" w:cs="Arial"/>
      <w:sz w:val="30"/>
      <w:szCs w:val="30"/>
    </w:rPr>
  </w:style>
  <w:style w:type="paragraph" w:styleId="692">
    <w:name w:val="Heading 4"/>
    <w:basedOn w:val="864"/>
    <w:next w:val="864"/>
    <w:link w:val="6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3">
    <w:name w:val="Heading 4 Char"/>
    <w:link w:val="692"/>
    <w:uiPriority w:val="9"/>
    <w:rPr>
      <w:rFonts w:ascii="Arial" w:hAnsi="Arial" w:eastAsia="Arial" w:cs="Arial"/>
      <w:b/>
      <w:bCs/>
      <w:sz w:val="26"/>
      <w:szCs w:val="26"/>
    </w:rPr>
  </w:style>
  <w:style w:type="paragraph" w:styleId="694">
    <w:name w:val="Heading 5"/>
    <w:basedOn w:val="864"/>
    <w:next w:val="864"/>
    <w:link w:val="69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5">
    <w:name w:val="Heading 5 Char"/>
    <w:link w:val="694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64"/>
    <w:next w:val="864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64"/>
    <w:next w:val="864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64"/>
    <w:next w:val="864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64"/>
    <w:next w:val="864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link w:val="702"/>
    <w:uiPriority w:val="9"/>
    <w:rPr>
      <w:rFonts w:ascii="Arial" w:hAnsi="Arial" w:eastAsia="Arial" w:cs="Arial"/>
      <w:i/>
      <w:iCs/>
      <w:sz w:val="21"/>
      <w:szCs w:val="21"/>
    </w:rPr>
  </w:style>
  <w:style w:type="paragraph" w:styleId="704">
    <w:name w:val="List Paragraph"/>
    <w:basedOn w:val="864"/>
    <w:uiPriority w:val="34"/>
    <w:qFormat/>
    <w:pPr>
      <w:contextualSpacing/>
      <w:ind w:left="720"/>
    </w:pPr>
  </w:style>
  <w:style w:type="paragraph" w:styleId="705">
    <w:name w:val="No Spacing"/>
    <w:uiPriority w:val="1"/>
    <w:qFormat/>
    <w:pPr>
      <w:spacing w:before="0" w:after="0" w:line="240" w:lineRule="auto"/>
    </w:pPr>
  </w:style>
  <w:style w:type="paragraph" w:styleId="706">
    <w:name w:val="Title"/>
    <w:basedOn w:val="864"/>
    <w:next w:val="864"/>
    <w:link w:val="70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7">
    <w:name w:val="Title Char"/>
    <w:link w:val="706"/>
    <w:uiPriority w:val="10"/>
    <w:rPr>
      <w:sz w:val="48"/>
      <w:szCs w:val="48"/>
    </w:rPr>
  </w:style>
  <w:style w:type="paragraph" w:styleId="708">
    <w:name w:val="Subtitle"/>
    <w:basedOn w:val="864"/>
    <w:next w:val="864"/>
    <w:link w:val="709"/>
    <w:uiPriority w:val="11"/>
    <w:qFormat/>
    <w:pPr>
      <w:spacing w:before="200" w:after="200"/>
    </w:pPr>
    <w:rPr>
      <w:sz w:val="24"/>
      <w:szCs w:val="24"/>
    </w:rPr>
  </w:style>
  <w:style w:type="character" w:styleId="709">
    <w:name w:val="Subtitle Char"/>
    <w:link w:val="708"/>
    <w:uiPriority w:val="11"/>
    <w:rPr>
      <w:sz w:val="24"/>
      <w:szCs w:val="24"/>
    </w:rPr>
  </w:style>
  <w:style w:type="paragraph" w:styleId="710">
    <w:name w:val="Quote"/>
    <w:basedOn w:val="864"/>
    <w:next w:val="864"/>
    <w:link w:val="711"/>
    <w:uiPriority w:val="29"/>
    <w:qFormat/>
    <w:pPr>
      <w:ind w:left="720" w:righ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64"/>
    <w:next w:val="864"/>
    <w:link w:val="7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paragraph" w:styleId="714">
    <w:name w:val="Header"/>
    <w:basedOn w:val="864"/>
    <w:link w:val="7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>
    <w:name w:val="Header Char"/>
    <w:link w:val="714"/>
    <w:uiPriority w:val="99"/>
  </w:style>
  <w:style w:type="paragraph" w:styleId="716">
    <w:name w:val="Footer"/>
    <w:basedOn w:val="864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Footer Char"/>
    <w:link w:val="716"/>
    <w:uiPriority w:val="99"/>
  </w:style>
  <w:style w:type="paragraph" w:styleId="718">
    <w:name w:val="Caption"/>
    <w:basedOn w:val="864"/>
    <w:next w:val="86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9">
    <w:name w:val="Caption Char"/>
    <w:basedOn w:val="718"/>
    <w:link w:val="716"/>
    <w:uiPriority w:val="99"/>
  </w:style>
  <w:style w:type="table" w:styleId="72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6">
    <w:name w:val="Hyperlink"/>
    <w:uiPriority w:val="99"/>
    <w:unhideWhenUsed/>
    <w:rPr>
      <w:color w:val="0000ff" w:themeColor="hyperlink"/>
      <w:u w:val="single"/>
    </w:rPr>
  </w:style>
  <w:style w:type="paragraph" w:styleId="847">
    <w:name w:val="footnote text"/>
    <w:basedOn w:val="864"/>
    <w:link w:val="848"/>
    <w:uiPriority w:val="99"/>
    <w:semiHidden/>
    <w:unhideWhenUsed/>
    <w:pPr>
      <w:spacing w:after="40" w:line="240" w:lineRule="auto"/>
    </w:pPr>
    <w:rPr>
      <w:sz w:val="18"/>
    </w:rPr>
  </w:style>
  <w:style w:type="character" w:styleId="848">
    <w:name w:val="Footnote Text Char"/>
    <w:link w:val="847"/>
    <w:uiPriority w:val="99"/>
    <w:rPr>
      <w:sz w:val="18"/>
    </w:rPr>
  </w:style>
  <w:style w:type="character" w:styleId="849">
    <w:name w:val="footnote reference"/>
    <w:uiPriority w:val="99"/>
    <w:unhideWhenUsed/>
    <w:rPr>
      <w:vertAlign w:val="superscript"/>
    </w:rPr>
  </w:style>
  <w:style w:type="paragraph" w:styleId="850">
    <w:name w:val="endnote text"/>
    <w:basedOn w:val="864"/>
    <w:link w:val="851"/>
    <w:uiPriority w:val="99"/>
    <w:semiHidden/>
    <w:unhideWhenUsed/>
    <w:pPr>
      <w:spacing w:after="0" w:line="240" w:lineRule="auto"/>
    </w:pPr>
    <w:rPr>
      <w:sz w:val="20"/>
    </w:rPr>
  </w:style>
  <w:style w:type="character" w:styleId="851">
    <w:name w:val="Endnote Text Char"/>
    <w:link w:val="850"/>
    <w:uiPriority w:val="99"/>
    <w:rPr>
      <w:sz w:val="20"/>
    </w:rPr>
  </w:style>
  <w:style w:type="character" w:styleId="852">
    <w:name w:val="endnote reference"/>
    <w:uiPriority w:val="99"/>
    <w:semiHidden/>
    <w:unhideWhenUsed/>
    <w:rPr>
      <w:vertAlign w:val="superscript"/>
    </w:rPr>
  </w:style>
  <w:style w:type="paragraph" w:styleId="853">
    <w:name w:val="toc 1"/>
    <w:basedOn w:val="864"/>
    <w:next w:val="864"/>
    <w:uiPriority w:val="39"/>
    <w:unhideWhenUsed/>
    <w:pPr>
      <w:ind w:left="0" w:right="0" w:firstLine="0"/>
      <w:spacing w:after="57"/>
    </w:pPr>
  </w:style>
  <w:style w:type="paragraph" w:styleId="854">
    <w:name w:val="toc 2"/>
    <w:basedOn w:val="864"/>
    <w:next w:val="864"/>
    <w:uiPriority w:val="39"/>
    <w:unhideWhenUsed/>
    <w:pPr>
      <w:ind w:left="283" w:right="0" w:firstLine="0"/>
      <w:spacing w:after="57"/>
    </w:pPr>
  </w:style>
  <w:style w:type="paragraph" w:styleId="855">
    <w:name w:val="toc 3"/>
    <w:basedOn w:val="864"/>
    <w:next w:val="864"/>
    <w:uiPriority w:val="39"/>
    <w:unhideWhenUsed/>
    <w:pPr>
      <w:ind w:left="567" w:right="0" w:firstLine="0"/>
      <w:spacing w:after="57"/>
    </w:pPr>
  </w:style>
  <w:style w:type="paragraph" w:styleId="856">
    <w:name w:val="toc 4"/>
    <w:basedOn w:val="864"/>
    <w:next w:val="864"/>
    <w:uiPriority w:val="39"/>
    <w:unhideWhenUsed/>
    <w:pPr>
      <w:ind w:left="850" w:right="0" w:firstLine="0"/>
      <w:spacing w:after="57"/>
    </w:pPr>
  </w:style>
  <w:style w:type="paragraph" w:styleId="857">
    <w:name w:val="toc 5"/>
    <w:basedOn w:val="864"/>
    <w:next w:val="864"/>
    <w:uiPriority w:val="39"/>
    <w:unhideWhenUsed/>
    <w:pPr>
      <w:ind w:left="1134" w:right="0" w:firstLine="0"/>
      <w:spacing w:after="57"/>
    </w:pPr>
  </w:style>
  <w:style w:type="paragraph" w:styleId="858">
    <w:name w:val="toc 6"/>
    <w:basedOn w:val="864"/>
    <w:next w:val="864"/>
    <w:uiPriority w:val="39"/>
    <w:unhideWhenUsed/>
    <w:pPr>
      <w:ind w:left="1417" w:right="0" w:firstLine="0"/>
      <w:spacing w:after="57"/>
    </w:pPr>
  </w:style>
  <w:style w:type="paragraph" w:styleId="859">
    <w:name w:val="toc 7"/>
    <w:basedOn w:val="864"/>
    <w:next w:val="864"/>
    <w:uiPriority w:val="39"/>
    <w:unhideWhenUsed/>
    <w:pPr>
      <w:ind w:left="1701" w:right="0" w:firstLine="0"/>
      <w:spacing w:after="57"/>
    </w:pPr>
  </w:style>
  <w:style w:type="paragraph" w:styleId="860">
    <w:name w:val="toc 8"/>
    <w:basedOn w:val="864"/>
    <w:next w:val="864"/>
    <w:uiPriority w:val="39"/>
    <w:unhideWhenUsed/>
    <w:pPr>
      <w:ind w:left="1984" w:right="0" w:firstLine="0"/>
      <w:spacing w:after="57"/>
    </w:pPr>
  </w:style>
  <w:style w:type="paragraph" w:styleId="861">
    <w:name w:val="toc 9"/>
    <w:basedOn w:val="864"/>
    <w:next w:val="864"/>
    <w:uiPriority w:val="39"/>
    <w:unhideWhenUsed/>
    <w:pPr>
      <w:ind w:left="2268" w:right="0" w:firstLine="0"/>
      <w:spacing w:after="57"/>
    </w:pPr>
  </w:style>
  <w:style w:type="paragraph" w:styleId="862">
    <w:name w:val="TOC Heading"/>
    <w:uiPriority w:val="39"/>
    <w:unhideWhenUsed/>
  </w:style>
  <w:style w:type="paragraph" w:styleId="863">
    <w:name w:val="table of figures"/>
    <w:basedOn w:val="864"/>
    <w:next w:val="864"/>
    <w:uiPriority w:val="99"/>
    <w:unhideWhenUsed/>
    <w:pPr>
      <w:spacing w:after="0" w:afterAutospacing="0"/>
    </w:pPr>
  </w:style>
  <w:style w:type="paragraph" w:styleId="864" w:default="1">
    <w:name w:val="Normal"/>
    <w:next w:val="864"/>
    <w:link w:val="864"/>
    <w:qFormat/>
    <w:rPr>
      <w:sz w:val="24"/>
      <w:szCs w:val="24"/>
      <w:lang w:val="ru-RU" w:eastAsia="ru-RU" w:bidi="ar-SA"/>
    </w:rPr>
  </w:style>
  <w:style w:type="paragraph" w:styleId="865">
    <w:name w:val="Заголовок 3,Главный заголовок"/>
    <w:basedOn w:val="864"/>
    <w:next w:val="864"/>
    <w:link w:val="883"/>
    <w:qFormat/>
    <w:pPr>
      <w:jc w:val="center"/>
      <w:keepNext/>
      <w:outlineLvl w:val="2"/>
    </w:pPr>
    <w:rPr>
      <w:rFonts w:eastAsia="PMingLiU"/>
      <w:b/>
      <w:sz w:val="28"/>
      <w:szCs w:val="20"/>
    </w:rPr>
  </w:style>
  <w:style w:type="character" w:styleId="866">
    <w:name w:val="Основной шрифт абзаца"/>
    <w:next w:val="866"/>
    <w:link w:val="864"/>
    <w:semiHidden/>
  </w:style>
  <w:style w:type="table" w:styleId="867">
    <w:name w:val="Обычная таблица"/>
    <w:next w:val="867"/>
    <w:link w:val="864"/>
    <w:semiHidden/>
    <w:tblPr/>
  </w:style>
  <w:style w:type="numbering" w:styleId="868">
    <w:name w:val="Нет списка"/>
    <w:next w:val="868"/>
    <w:link w:val="864"/>
    <w:semiHidden/>
  </w:style>
  <w:style w:type="paragraph" w:styleId="869">
    <w:name w:val="Heading"/>
    <w:next w:val="869"/>
    <w:link w:val="864"/>
    <w:rPr>
      <w:rFonts w:ascii="Arial" w:hAnsi="Arial" w:cs="Arial"/>
      <w:b/>
      <w:bCs/>
      <w:sz w:val="22"/>
      <w:szCs w:val="22"/>
      <w:lang w:val="ru-RU" w:eastAsia="ru-RU" w:bidi="ar-SA"/>
    </w:rPr>
  </w:style>
  <w:style w:type="paragraph" w:styleId="870">
    <w:name w:val="Текст концевой сноски"/>
    <w:basedOn w:val="864"/>
    <w:next w:val="870"/>
    <w:link w:val="864"/>
    <w:semiHidden/>
    <w:rPr>
      <w:sz w:val="20"/>
    </w:rPr>
  </w:style>
  <w:style w:type="character" w:styleId="871">
    <w:name w:val="Знак концевой сноски"/>
    <w:next w:val="871"/>
    <w:link w:val="864"/>
    <w:semiHidden/>
    <w:rPr>
      <w:vertAlign w:val="superscript"/>
    </w:rPr>
  </w:style>
  <w:style w:type="paragraph" w:styleId="872">
    <w:name w:val="Основной текст с отступом"/>
    <w:basedOn w:val="864"/>
    <w:next w:val="872"/>
    <w:link w:val="864"/>
    <w:pPr>
      <w:ind w:firstLine="567"/>
      <w:jc w:val="both"/>
    </w:pPr>
    <w:rPr>
      <w:color w:val="000000"/>
    </w:rPr>
  </w:style>
  <w:style w:type="table" w:styleId="873">
    <w:name w:val="Сетка таблицы"/>
    <w:basedOn w:val="867"/>
    <w:next w:val="873"/>
    <w:link w:val="864"/>
    <w:uiPriority w:val="59"/>
    <w:tblPr/>
  </w:style>
  <w:style w:type="paragraph" w:styleId="874">
    <w:name w:val="Верхний колонтитул"/>
    <w:basedOn w:val="864"/>
    <w:next w:val="874"/>
    <w:link w:val="875"/>
    <w:uiPriority w:val="99"/>
    <w:pPr>
      <w:tabs>
        <w:tab w:val="center" w:pos="4677" w:leader="none"/>
        <w:tab w:val="right" w:pos="9355" w:leader="none"/>
      </w:tabs>
    </w:pPr>
  </w:style>
  <w:style w:type="character" w:styleId="875">
    <w:name w:val="Верхний колонтитул Знак"/>
    <w:next w:val="875"/>
    <w:link w:val="874"/>
    <w:uiPriority w:val="99"/>
    <w:rPr>
      <w:sz w:val="24"/>
      <w:szCs w:val="24"/>
    </w:rPr>
  </w:style>
  <w:style w:type="paragraph" w:styleId="876">
    <w:name w:val="Нижний колонтитул"/>
    <w:basedOn w:val="864"/>
    <w:next w:val="876"/>
    <w:link w:val="877"/>
    <w:pPr>
      <w:tabs>
        <w:tab w:val="center" w:pos="4677" w:leader="none"/>
        <w:tab w:val="right" w:pos="9355" w:leader="none"/>
      </w:tabs>
    </w:pPr>
  </w:style>
  <w:style w:type="character" w:styleId="877">
    <w:name w:val="Нижний колонтитул Знак"/>
    <w:next w:val="877"/>
    <w:link w:val="876"/>
    <w:rPr>
      <w:sz w:val="24"/>
      <w:szCs w:val="24"/>
    </w:rPr>
  </w:style>
  <w:style w:type="paragraph" w:styleId="878">
    <w:name w:val="Текст выноски"/>
    <w:basedOn w:val="864"/>
    <w:next w:val="878"/>
    <w:link w:val="879"/>
    <w:rPr>
      <w:rFonts w:ascii="Tahoma" w:hAnsi="Tahoma" w:cs="Tahoma"/>
      <w:sz w:val="16"/>
      <w:szCs w:val="16"/>
    </w:rPr>
  </w:style>
  <w:style w:type="character" w:styleId="879">
    <w:name w:val="Текст выноски Знак"/>
    <w:next w:val="879"/>
    <w:link w:val="878"/>
    <w:rPr>
      <w:rFonts w:ascii="Tahoma" w:hAnsi="Tahoma" w:cs="Tahoma"/>
      <w:sz w:val="16"/>
      <w:szCs w:val="16"/>
    </w:rPr>
  </w:style>
  <w:style w:type="paragraph" w:styleId="880">
    <w:name w:val="заголовок 2"/>
    <w:basedOn w:val="864"/>
    <w:next w:val="864"/>
    <w:link w:val="864"/>
    <w:pPr>
      <w:keepNext/>
      <w:outlineLvl w:val="1"/>
    </w:pPr>
    <w:rPr>
      <w:sz w:val="28"/>
      <w:szCs w:val="28"/>
    </w:rPr>
  </w:style>
  <w:style w:type="paragraph" w:styleId="881">
    <w:name w:val="ConsPlusNonformat"/>
    <w:next w:val="881"/>
    <w:link w:val="864"/>
    <w:rPr>
      <w:rFonts w:ascii="Courier New" w:hAnsi="Courier New" w:cs="Courier New"/>
      <w:lang w:val="ru-RU" w:eastAsia="ru-RU" w:bidi="ar-SA"/>
    </w:rPr>
  </w:style>
  <w:style w:type="paragraph" w:styleId="882">
    <w:name w:val="Абзац списка"/>
    <w:basedOn w:val="864"/>
    <w:next w:val="882"/>
    <w:link w:val="864"/>
    <w:uiPriority w:val="34"/>
    <w:qFormat/>
    <w:pPr>
      <w:contextualSpacing/>
      <w:ind w:left="720"/>
    </w:pPr>
    <w:rPr>
      <w:sz w:val="28"/>
      <w:szCs w:val="28"/>
    </w:rPr>
  </w:style>
  <w:style w:type="character" w:styleId="883">
    <w:name w:val="Заголовок 3 Знак,Главный заголовок Знак"/>
    <w:next w:val="883"/>
    <w:link w:val="865"/>
    <w:rPr>
      <w:rFonts w:eastAsia="PMingLiU"/>
      <w:b/>
      <w:sz w:val="28"/>
    </w:rPr>
  </w:style>
  <w:style w:type="paragraph" w:styleId="884">
    <w:name w:val="Текст"/>
    <w:basedOn w:val="864"/>
    <w:next w:val="884"/>
    <w:link w:val="885"/>
    <w:rPr>
      <w:rFonts w:ascii="Courier New" w:hAnsi="Courier New" w:eastAsia="PMingLiU"/>
      <w:sz w:val="20"/>
      <w:szCs w:val="20"/>
    </w:rPr>
  </w:style>
  <w:style w:type="character" w:styleId="885">
    <w:name w:val="Текст Знак"/>
    <w:next w:val="885"/>
    <w:link w:val="884"/>
    <w:rPr>
      <w:rFonts w:ascii="Courier New" w:hAnsi="Courier New" w:eastAsia="PMingLiU"/>
    </w:rPr>
  </w:style>
  <w:style w:type="paragraph" w:styleId="886">
    <w:name w:val="Основной текст"/>
    <w:basedOn w:val="864"/>
    <w:next w:val="886"/>
    <w:link w:val="887"/>
    <w:pPr>
      <w:spacing w:after="120"/>
    </w:pPr>
  </w:style>
  <w:style w:type="character" w:styleId="887">
    <w:name w:val="Основной текст Знак"/>
    <w:next w:val="887"/>
    <w:link w:val="886"/>
    <w:rPr>
      <w:sz w:val="24"/>
      <w:szCs w:val="24"/>
    </w:rPr>
  </w:style>
  <w:style w:type="paragraph" w:styleId="888">
    <w:name w:val="Текст сноски"/>
    <w:basedOn w:val="864"/>
    <w:next w:val="888"/>
    <w:link w:val="889"/>
    <w:rPr>
      <w:rFonts w:eastAsia="PMingLiU"/>
      <w:sz w:val="20"/>
      <w:szCs w:val="20"/>
    </w:rPr>
  </w:style>
  <w:style w:type="character" w:styleId="889">
    <w:name w:val="Текст сноски Знак"/>
    <w:next w:val="889"/>
    <w:link w:val="888"/>
    <w:rPr>
      <w:rFonts w:eastAsia="PMingLiU"/>
    </w:rPr>
  </w:style>
  <w:style w:type="character" w:styleId="890">
    <w:name w:val="Знак сноски"/>
    <w:next w:val="890"/>
    <w:link w:val="864"/>
    <w:rPr>
      <w:vertAlign w:val="superscript"/>
    </w:rPr>
  </w:style>
  <w:style w:type="character" w:styleId="891" w:default="1">
    <w:name w:val="Default Paragraph Font"/>
    <w:uiPriority w:val="1"/>
    <w:semiHidden/>
    <w:unhideWhenUsed/>
  </w:style>
  <w:style w:type="numbering" w:styleId="892" w:default="1">
    <w:name w:val="No List"/>
    <w:uiPriority w:val="99"/>
    <w:semiHidden/>
    <w:unhideWhenUsed/>
  </w:style>
  <w:style w:type="table" w:styleId="893" w:default="1">
    <w:name w:val="Normal Table"/>
    <w:uiPriority w:val="99"/>
    <w:semiHidden/>
    <w:unhideWhenUsed/>
    <w:tblPr/>
  </w:style>
  <w:style w:type="paragraph" w:styleId="894" w:customStyle="1">
    <w:name w:val="Body Text"/>
    <w:uiPriority w:val="1"/>
    <w:qFormat/>
    <w:pPr>
      <w:contextualSpacing w:val="0"/>
      <w:ind w:left="3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895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Kodeks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Шидловская</dc:creator>
  <dc:description>Электронная форма документа подготовлена АО "Информационная компания "Кодекс".</dc:description>
  <cp:revision>23</cp:revision>
  <dcterms:created xsi:type="dcterms:W3CDTF">2024-06-27T06:40:00Z</dcterms:created>
  <dcterms:modified xsi:type="dcterms:W3CDTF">2025-09-30T02:53:04Z</dcterms:modified>
  <cp:version>917504</cp:version>
</cp:coreProperties>
</file>